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5" w:rsidRDefault="00161D85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680960"/>
            <wp:effectExtent l="19050" t="0" r="0" b="0"/>
            <wp:docPr id="2" name="Picture 1" descr="Odluka_NUN_vece_Marko_Milen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_NUN_vece_Marko_Milenkov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85" w:rsidRDefault="00161D85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61D85" w:rsidRDefault="00161D85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61D85" w:rsidRDefault="00161D85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61D85" w:rsidRDefault="00161D85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61D85" w:rsidRDefault="00161D85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61D85" w:rsidRDefault="00161D85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72FED" w:rsidRPr="00872FED" w:rsidRDefault="00872FED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72FED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Наставно-уметничко-научном већу</w:t>
      </w:r>
    </w:p>
    <w:p w:rsidR="00872FED" w:rsidRPr="00872FED" w:rsidRDefault="00872FED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72FED">
        <w:rPr>
          <w:rFonts w:ascii="Times New Roman" w:eastAsia="Times New Roman" w:hAnsi="Times New Roman" w:cs="Times New Roman"/>
          <w:sz w:val="24"/>
          <w:szCs w:val="24"/>
          <w:lang w:val="sr-Latn-CS"/>
        </w:rPr>
        <w:t>Факултета музичке уметности у Београду</w:t>
      </w:r>
    </w:p>
    <w:p w:rsidR="00872FED" w:rsidRPr="00872FED" w:rsidRDefault="00872FED" w:rsidP="00872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72FED" w:rsidRPr="00872FED" w:rsidRDefault="00872FED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72FED">
        <w:rPr>
          <w:rFonts w:ascii="Times New Roman" w:eastAsia="Times New Roman" w:hAnsi="Times New Roman" w:cs="Times New Roman"/>
          <w:sz w:val="24"/>
          <w:szCs w:val="24"/>
          <w:lang w:val="sr-Latn-CS"/>
        </w:rPr>
        <w:t>Сенату</w:t>
      </w:r>
    </w:p>
    <w:p w:rsidR="00872FED" w:rsidRPr="00872FED" w:rsidRDefault="00872FED" w:rsidP="0087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72FED">
        <w:rPr>
          <w:rFonts w:ascii="Times New Roman" w:eastAsia="Times New Roman" w:hAnsi="Times New Roman" w:cs="Times New Roman"/>
          <w:sz w:val="24"/>
          <w:szCs w:val="24"/>
          <w:lang w:val="sr-Latn-CS"/>
        </w:rPr>
        <w:t>Универзитета уметности у Београду</w:t>
      </w:r>
    </w:p>
    <w:p w:rsidR="00872FED" w:rsidRDefault="00872FED" w:rsidP="00872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0736D" w:rsidRPr="00872FED" w:rsidRDefault="0040736D" w:rsidP="00872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72FED" w:rsidRPr="00872FED" w:rsidRDefault="00872FED" w:rsidP="00872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2FED" w:rsidRPr="00872FED" w:rsidRDefault="00872FED" w:rsidP="00872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72FE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Извештај Комисије за оцену и одбрану докторске дисертације</w:t>
      </w:r>
    </w:p>
    <w:p w:rsidR="00872FED" w:rsidRDefault="00F34243" w:rsidP="00872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2FED">
        <w:rPr>
          <w:rFonts w:ascii="Times New Roman" w:eastAsia="Times New Roman" w:hAnsi="Times New Roman" w:cs="Times New Roman"/>
          <w:b/>
          <w:sz w:val="24"/>
          <w:szCs w:val="24"/>
        </w:rPr>
        <w:t>Марка Миленковића</w:t>
      </w:r>
    </w:p>
    <w:p w:rsidR="008A5721" w:rsidRDefault="008A5721" w:rsidP="00872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21">
        <w:rPr>
          <w:rFonts w:ascii="Times New Roman" w:eastAsia="Times New Roman" w:hAnsi="Times New Roman" w:cs="Times New Roman"/>
          <w:b/>
          <w:sz w:val="24"/>
          <w:szCs w:val="24"/>
        </w:rPr>
        <w:t>СПЕЦИФИЧНОСТИ ХАРМОНСКОГ ЈЕЗИКА И ЊЕГОВА УЛОГА У МУЗИЧКОЈ ДРАМАТУРГИ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ЈИ ОПЕРЕ „КОШТАНА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“ ПЕТРА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КОЊОВИЋА</w:t>
      </w:r>
    </w:p>
    <w:p w:rsidR="008A5721" w:rsidRPr="008A5721" w:rsidRDefault="008A5721" w:rsidP="00872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FED" w:rsidRDefault="00872FED" w:rsidP="00872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736D" w:rsidRPr="00872FED" w:rsidRDefault="0040736D" w:rsidP="00872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2FED" w:rsidRPr="00872FED" w:rsidRDefault="00872FED" w:rsidP="00872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2FE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Уводно образложење</w:t>
      </w:r>
    </w:p>
    <w:p w:rsidR="00872FED" w:rsidRDefault="00872FED" w:rsidP="00872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72FE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(хронологија докторске дисертације)</w:t>
      </w:r>
    </w:p>
    <w:p w:rsidR="008A5721" w:rsidRPr="00872FED" w:rsidRDefault="008A5721" w:rsidP="008A57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0E06D4" w:rsidRPr="000E06D4" w:rsidRDefault="000E06D4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20C60" w:rsidRPr="002908B6" w:rsidRDefault="002E0825" w:rsidP="002908B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 МАРКО МИЛЕНКОВИЋ пријавио је тему докторске дисертације </w:t>
      </w:r>
      <w:r w:rsid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бр. 02-32/5-14</w:t>
      </w:r>
      <w:r w:rsid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15.</w:t>
      </w:r>
      <w:proofErr w:type="gramEnd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маја</w:t>
      </w:r>
      <w:proofErr w:type="gramEnd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2014. </w:t>
      </w:r>
      <w:proofErr w:type="gramStart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под називом:  „СПЕЦИФИЧН</w:t>
      </w:r>
      <w:r w:rsidR="00DB0EE6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ОСТИ ХАРМОНСКОГ ЈЕЗИКА </w:t>
      </w:r>
      <w:r w:rsidR="00DB0EE6" w:rsidRPr="002908B6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КОШТАНЕ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 У КОНТЕКСТУ МУЗИЧКЕ ДРАМАТУРГИЈЕ ОПЕРЕ“.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 основу предлога Катедре за музичку теорију </w:t>
      </w:r>
      <w:r w:rsid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бр. 01-1318/14</w:t>
      </w:r>
      <w:r w:rsid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од 17.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јуна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2014.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Веће Факултета на седници од 14.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јула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2014.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донело је одлуку бр.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01-1571/14 од 15.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јула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2014.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именовању Комисије за оцену испуњености услова за стицање доктората и научне заснованости теме докторске дисертације, у саставу: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СОЊА МАРИНКОВИЋ, редовни професор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МИЛЕНА МЕДИЋ, доцент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и</w:t>
      </w:r>
    </w:p>
    <w:p w:rsidR="00E20C60" w:rsidRPr="002908B6" w:rsidRDefault="00E20C60" w:rsidP="003041A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КАТАРИНА ТОМАШЕВИЋ, виши научни сарадник</w:t>
      </w:r>
      <w:r w:rsidR="0006793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на  Музиколошком институту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САНУ. 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Веће Факултета на седници од 2.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децембра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2015.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донело је одлуку бр.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01-2623/15 од 3.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децембра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2015.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да се не усваја Извештај Комисије за оцену испуњености услова за стицање доктората и научне заснованости теме докторске дисертације мр Марка Миленковића под називом: „СПЕЦИФИЧН</w:t>
      </w:r>
      <w:r w:rsidR="00DB0EE6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ОСТИ </w:t>
      </w:r>
      <w:r w:rsidR="00DB0EE6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ХАРМОНСКОГ ЈЕЗИКА </w:t>
      </w:r>
      <w:r w:rsidR="00DB0EE6" w:rsidRPr="002908B6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КОШТАНЕ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 У КОНТЕКСТУ МУЗИЧКЕ ДРАМАТУРГИЈЕ ОПЕРЕ“.</w:t>
      </w:r>
    </w:p>
    <w:p w:rsidR="00E20C60" w:rsidRPr="002908B6" w:rsidRDefault="0006793A" w:rsidP="003041A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Мр Марко Миленковић поднео је 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јануара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молбу бр. </w:t>
      </w:r>
      <w:proofErr w:type="gramStart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02-84/18 од 9.</w:t>
      </w:r>
      <w:proofErr w:type="gramEnd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јануара</w:t>
      </w:r>
      <w:proofErr w:type="gramEnd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Већу Факултета да му се одобри наставак процедуре пријаве </w:t>
      </w:r>
      <w:r w:rsidR="003B574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нове 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теме докторске дисертације под називом: „СПЕЦИФИЧНОСТИ ХАРМОНСКОГ ЈЕЗИКА И ЊЕГОВА УЛОГА У МУЗИЧ</w:t>
      </w:r>
      <w:r w:rsidR="00DB0EE6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КОЈ ДРАМАТУРГИЈИ ОПЕРЕ </w:t>
      </w:r>
      <w:r w:rsidR="00DB0EE6" w:rsidRPr="002908B6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КОШТАНА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КОЊОВИЋА.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  <w:t>С обзиром да је Законом о високом образовању („Службени гласник Републике Србије“ бр. 88/17 од 7. октобра 2017. годин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е)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предвиђено да кандидати који су пријавили докторску дисертацију по прописима који су важил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 до 10. </w:t>
      </w:r>
      <w:proofErr w:type="gramStart"/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септембра</w:t>
      </w:r>
      <w:proofErr w:type="gramEnd"/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2005. </w:t>
      </w:r>
      <w:proofErr w:type="gramStart"/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могу да ст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екну научни назив доктора наука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 започетом плану и програму, условима и правилима студија, најкасније до краја школске 2017/2018.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Веће Факултета на седници од 10.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јануара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донело </w:t>
      </w:r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је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одлуку да се Марку Миленковићу одобри наставак процедуре пријаве теме докторске дисертације.</w:t>
      </w:r>
    </w:p>
    <w:p w:rsidR="003041AE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Марко Миленковић 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је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</w:t>
      </w:r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ставио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пријаву и образложење </w:t>
      </w:r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нове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теме докторске дисертације </w:t>
      </w:r>
      <w:r w:rsidR="003B574C" w:rsidRPr="003B574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„СПЕЦИФИЧНОСТИ ХАРМОНСКОГ ЈЕЗИКА И ЊЕГОВА УЛОГА У МУЗИЧКОЈ ДРАМАТУРГИЈИ ОПЕРЕ </w:t>
      </w:r>
      <w:r w:rsidR="003B574C" w:rsidRPr="003B574C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КОШТАНА</w:t>
      </w:r>
      <w:r w:rsidR="003B574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</w:t>
      </w:r>
      <w:proofErr w:type="gramStart"/>
      <w:r w:rsidR="003B574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“ </w:t>
      </w:r>
      <w:r w:rsidR="003B574C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23</w:t>
      </w:r>
      <w:proofErr w:type="gramEnd"/>
      <w:r w:rsidR="003B574C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="003B574C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јануара</w:t>
      </w:r>
      <w:proofErr w:type="gramEnd"/>
      <w:r w:rsidR="003B574C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="003B574C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="003B574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(бр. 02-14-1/18)</w:t>
      </w:r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основу дописа др Милене Медић, доцента</w:t>
      </w:r>
      <w:r w:rsidR="00140F2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бр.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01-239/18 од 30.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јануара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предлогa Kатедре за музичку теорију бр.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01-236/18 од 30.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јануара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="00140F2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Веће Факултета на седници од 31.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јануара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донело је одлуку бр.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01-271/18 од 1.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фебруара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измени  Одлуке о именовању Комисије за оцену испуњености услова за стицање доктората и научне заснованости теме докторске дисертације 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мр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арка Миленковића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под називом: „СПЕЦИФИЧНОСТИ ХАРМОНСКОГ ЈЕЗИКА И ЊЕГОВА УЛОГА У МУЗИЧ</w:t>
      </w:r>
      <w:r w:rsidR="00DB0EE6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КОЈ ДРАМАТУРГИЈИ ОПЕРЕ </w:t>
      </w:r>
      <w:r w:rsidR="00DB0EE6" w:rsidRPr="002908B6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КОЊОВИЋА“, тако што се уместо др Милене Медић, доцент</w:t>
      </w:r>
      <w:r w:rsidR="00FD2B6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а, именује др Јелена Михајловић-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Марковић, доцент.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  <w:t>Нови састав Комисије: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СОЊА МАРИНКОВИЋ, редовни професор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</w:p>
    <w:p w:rsidR="00E20C60" w:rsidRPr="002908B6" w:rsidRDefault="00FD2B6E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ЈЕЛЕНА МИХАЈЛОВИЋ-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МАРКОВИЋ, доцент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и</w:t>
      </w:r>
    </w:p>
    <w:p w:rsidR="00E20C60" w:rsidRPr="002908B6" w:rsidRDefault="004C6607" w:rsidP="003041A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КАТАРИНА ТОМАШЕВИЋ, научни саветник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Музиколошком институту</w:t>
      </w:r>
      <w:r w:rsidR="00E20C60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САНУ. </w:t>
      </w:r>
    </w:p>
    <w:p w:rsidR="00E20C60" w:rsidRPr="002908B6" w:rsidRDefault="00E20C60" w:rsidP="003041A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Веће Факултета на седници од 21.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фебруара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утврдило је предлог одлуке о усвајању Извештаја Комисије за оцену испуњености услова за стицање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доктората и научне заснованости теме докторске дисертације бр.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409/2-18 од 20.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фебруара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одобравању теме докторске дисертације мр М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арка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иленковића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под називом: „СПЕЦИФИЧНОСТИ ХАРМОНСКОГ ЈЕЗИКА И ЊЕГОВА УЛОГА У МУЗИЧКОЈ ДРАМАТУРГИЈИ ОПЕРЕ </w:t>
      </w:r>
      <w:r w:rsidRPr="002908B6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КОЊОВИЋА”.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Сенат Универзитета уметности на седници од 29.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марта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донео је одлуку бр.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/129 од 3.</w:t>
      </w:r>
      <w:proofErr w:type="gramEnd"/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априла</w:t>
      </w:r>
      <w:proofErr w:type="gramEnd"/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године </w:t>
      </w:r>
      <w:r w:rsidR="00C6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бр. 01-8</w:t>
      </w:r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21/18 од 4. априла 2018. године</w:t>
      </w:r>
      <w:r w:rsidR="00C6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одобравању рада на изради докторске дисертације и именовању др Јелене Михајловић – Марковић, доцента</w:t>
      </w:r>
      <w:r w:rsidR="00323D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за ментора и др Катарине Томашевић, науч</w:t>
      </w:r>
      <w:r w:rsidR="00323D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ног саветника на Музиколошком институту САНУ,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за коментора. 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основу обавештења ментора бр.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01-1208/18 од 25.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маја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предлога Катедре за музичку теорију бр.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01-1208-2/18 од 31.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маја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 Веће Факултета на седници одржаној 6.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јуна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</w:t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донело је одлуку о именов</w:t>
      </w:r>
      <w:r w:rsidR="003041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ању Комисије за оцену и одбрану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докторске дисертације 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мр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арка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М</w:t>
      </w:r>
      <w:r w:rsidR="00B332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иленковића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под називом: „СПЕЦИФИЧНОСТИ ХАРМОНСКОГ ЈЕЗИКА И ЊЕГОВА УЛОГА У МУЗИЧКОЈ ДРАМАТУРГИЈИ ОПЕРЕ </w:t>
      </w:r>
      <w:r w:rsidRPr="002908B6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КОШТАНА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КОЊОВИЋА“, у саставу: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ЈЕЛЕНА МИХАЈЛОВИЋ МАРКОВИЋ, доцент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ментор </w:t>
      </w:r>
    </w:p>
    <w:p w:rsidR="00E20C60" w:rsidRPr="002908B6" w:rsidRDefault="00E20C60" w:rsidP="00D4423F">
      <w:pPr>
        <w:spacing w:after="0" w:line="360" w:lineRule="auto"/>
        <w:ind w:left="1411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2.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КАТАРИНА ТОМАШЕВИЋ, научни саветник </w:t>
      </w:r>
      <w:r w:rsidR="003424C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Музиколошком институту</w:t>
      </w:r>
      <w:r w:rsidR="00D4423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САНУ</w:t>
      </w:r>
      <w:r w:rsidR="00DB0EE6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коментор</w:t>
      </w:r>
      <w:r w:rsidR="00DB0EE6"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3.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СОЊА МАРИНКОВИЋ, редовни професор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4.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АНИЦА САБО, редовни професор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</w:p>
    <w:p w:rsidR="00E20C60" w:rsidRPr="002908B6" w:rsidRDefault="00E20C60" w:rsidP="00E20C6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5.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МИЛОЈЕ НИКОЛИЋ, редовни професор </w:t>
      </w:r>
      <w:r w:rsidR="00544F0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ФМУ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пензији.</w:t>
      </w:r>
    </w:p>
    <w:p w:rsidR="00872FED" w:rsidRPr="00872FED" w:rsidRDefault="00872FED" w:rsidP="00E20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E1332" w:rsidRDefault="00FE1332" w:rsidP="00FE13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9E7">
        <w:rPr>
          <w:rFonts w:ascii="Times New Roman" w:hAnsi="Times New Roman"/>
          <w:sz w:val="24"/>
          <w:szCs w:val="24"/>
          <w:lang w:val="sr-Latn-CS"/>
        </w:rPr>
        <w:t>Сем овог уводног образложења, Извештај Комисије садржи: биографске податке о кандидату, анализу, критички увид у докторску дисертацију и оцену њених резултата, као и закључак Комисије.</w:t>
      </w:r>
    </w:p>
    <w:p w:rsidR="00FE1332" w:rsidRDefault="00FE1332" w:rsidP="00FE13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1332" w:rsidRPr="00F407BD" w:rsidRDefault="00FE1332" w:rsidP="0053163A">
      <w:pPr>
        <w:spacing w:after="0" w:line="360" w:lineRule="auto"/>
        <w:jc w:val="center"/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sr-Latn-CS"/>
        </w:rPr>
        <w:t>Биографски подаци о кандида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sr-Cyrl-CS"/>
        </w:rPr>
        <w:t>ту</w:t>
      </w:r>
    </w:p>
    <w:p w:rsidR="0053163A" w:rsidRPr="0053163A" w:rsidRDefault="0053163A" w:rsidP="00DE6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63A">
        <w:rPr>
          <w:rFonts w:ascii="Times New Roman" w:hAnsi="Times New Roman" w:cs="Times New Roman"/>
          <w:sz w:val="24"/>
          <w:szCs w:val="24"/>
        </w:rPr>
        <w:t xml:space="preserve">Марко С. Миленковић рођен </w:t>
      </w:r>
      <w:r w:rsidR="003424CD">
        <w:rPr>
          <w:rFonts w:ascii="Times New Roman" w:hAnsi="Times New Roman" w:cs="Times New Roman"/>
          <w:sz w:val="24"/>
          <w:szCs w:val="24"/>
        </w:rPr>
        <w:t xml:space="preserve">је </w:t>
      </w:r>
      <w:r w:rsidR="00DE6708">
        <w:rPr>
          <w:rFonts w:ascii="Times New Roman" w:hAnsi="Times New Roman" w:cs="Times New Roman"/>
          <w:sz w:val="24"/>
          <w:szCs w:val="24"/>
        </w:rPr>
        <w:t>1974.</w:t>
      </w:r>
      <w:proofErr w:type="gramEnd"/>
      <w:r w:rsidR="00DE6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70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E6708">
        <w:rPr>
          <w:rFonts w:ascii="Times New Roman" w:hAnsi="Times New Roman" w:cs="Times New Roman"/>
          <w:sz w:val="24"/>
          <w:szCs w:val="24"/>
        </w:rPr>
        <w:t xml:space="preserve"> у</w:t>
      </w:r>
      <w:r w:rsidRPr="0053163A">
        <w:rPr>
          <w:rFonts w:ascii="Times New Roman" w:hAnsi="Times New Roman" w:cs="Times New Roman"/>
          <w:sz w:val="24"/>
          <w:szCs w:val="24"/>
        </w:rPr>
        <w:t xml:space="preserve"> Прокупљу</w:t>
      </w:r>
      <w:r w:rsidR="00DE6708">
        <w:rPr>
          <w:rFonts w:ascii="Times New Roman" w:hAnsi="Times New Roman" w:cs="Times New Roman"/>
          <w:sz w:val="24"/>
          <w:szCs w:val="24"/>
        </w:rPr>
        <w:t>, з</w:t>
      </w:r>
      <w:r w:rsidRPr="0053163A">
        <w:rPr>
          <w:rFonts w:ascii="Times New Roman" w:hAnsi="Times New Roman" w:cs="Times New Roman"/>
          <w:sz w:val="24"/>
          <w:szCs w:val="24"/>
        </w:rPr>
        <w:t>аврш</w:t>
      </w:r>
      <w:r w:rsidR="00DE6708">
        <w:rPr>
          <w:rFonts w:ascii="Times New Roman" w:hAnsi="Times New Roman" w:cs="Times New Roman"/>
          <w:sz w:val="24"/>
          <w:szCs w:val="24"/>
        </w:rPr>
        <w:t>ио је основну школу у Житорађи као носилац Вукове дипломе, а с</w:t>
      </w:r>
      <w:r w:rsidRPr="0053163A">
        <w:rPr>
          <w:rFonts w:ascii="Times New Roman" w:hAnsi="Times New Roman" w:cs="Times New Roman"/>
          <w:sz w:val="24"/>
          <w:szCs w:val="24"/>
        </w:rPr>
        <w:t xml:space="preserve">редњу музичку школу завршио је у Нишу 1993.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и дипломирао са оценом </w:t>
      </w:r>
      <w:r w:rsidR="00DE6708">
        <w:rPr>
          <w:rFonts w:ascii="Times New Roman" w:hAnsi="Times New Roman" w:cs="Times New Roman"/>
          <w:sz w:val="24"/>
          <w:szCs w:val="24"/>
        </w:rPr>
        <w:t xml:space="preserve">5,00. </w:t>
      </w:r>
      <w:proofErr w:type="gramStart"/>
      <w:r w:rsidR="00DE6708">
        <w:rPr>
          <w:rFonts w:ascii="Times New Roman" w:hAnsi="Times New Roman" w:cs="Times New Roman"/>
          <w:sz w:val="24"/>
          <w:szCs w:val="24"/>
        </w:rPr>
        <w:t>Основне студије</w:t>
      </w:r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r w:rsidR="00DE6708">
        <w:rPr>
          <w:rFonts w:ascii="Times New Roman" w:hAnsi="Times New Roman" w:cs="Times New Roman"/>
          <w:sz w:val="24"/>
          <w:szCs w:val="24"/>
        </w:rPr>
        <w:t xml:space="preserve">је завршио </w:t>
      </w:r>
      <w:r w:rsidRPr="0053163A">
        <w:rPr>
          <w:rFonts w:ascii="Times New Roman" w:hAnsi="Times New Roman" w:cs="Times New Roman"/>
          <w:sz w:val="24"/>
          <w:szCs w:val="24"/>
        </w:rPr>
        <w:t>на Факултет</w:t>
      </w:r>
      <w:r w:rsidR="00DE6708">
        <w:rPr>
          <w:rFonts w:ascii="Times New Roman" w:hAnsi="Times New Roman" w:cs="Times New Roman"/>
          <w:sz w:val="24"/>
          <w:szCs w:val="24"/>
        </w:rPr>
        <w:t>у</w:t>
      </w:r>
      <w:r w:rsidRPr="0053163A">
        <w:rPr>
          <w:rFonts w:ascii="Times New Roman" w:hAnsi="Times New Roman" w:cs="Times New Roman"/>
          <w:sz w:val="24"/>
          <w:szCs w:val="24"/>
        </w:rPr>
        <w:t xml:space="preserve"> уметности Ун</w:t>
      </w:r>
      <w:r w:rsidR="00DE6708">
        <w:rPr>
          <w:rFonts w:ascii="Times New Roman" w:hAnsi="Times New Roman" w:cs="Times New Roman"/>
          <w:sz w:val="24"/>
          <w:szCs w:val="24"/>
        </w:rPr>
        <w:t>иверзитета у Приштини – одсек за</w:t>
      </w:r>
      <w:r w:rsidR="003424CD">
        <w:rPr>
          <w:rFonts w:ascii="Times New Roman" w:hAnsi="Times New Roman" w:cs="Times New Roman"/>
          <w:sz w:val="24"/>
          <w:szCs w:val="24"/>
        </w:rPr>
        <w:t xml:space="preserve"> Општу музичку педагогију </w:t>
      </w:r>
      <w:r w:rsidR="00DE6708">
        <w:rPr>
          <w:rFonts w:ascii="Times New Roman" w:hAnsi="Times New Roman" w:cs="Times New Roman"/>
          <w:sz w:val="24"/>
          <w:szCs w:val="24"/>
        </w:rPr>
        <w:t xml:space="preserve">и дипломирао </w:t>
      </w:r>
      <w:r w:rsidRPr="0053163A">
        <w:rPr>
          <w:rFonts w:ascii="Times New Roman" w:hAnsi="Times New Roman" w:cs="Times New Roman"/>
          <w:sz w:val="24"/>
          <w:szCs w:val="24"/>
        </w:rPr>
        <w:t>1998.</w:t>
      </w:r>
      <w:proofErr w:type="gramEnd"/>
      <w:r w:rsidR="00DE6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70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E6708">
        <w:rPr>
          <w:rFonts w:ascii="Times New Roman" w:hAnsi="Times New Roman" w:cs="Times New Roman"/>
          <w:sz w:val="24"/>
          <w:szCs w:val="24"/>
        </w:rPr>
        <w:t>. Дипломски рад</w:t>
      </w:r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r w:rsidR="00DE6708" w:rsidRPr="0053163A">
        <w:rPr>
          <w:rFonts w:ascii="Times New Roman" w:hAnsi="Times New Roman" w:cs="Times New Roman"/>
          <w:sz w:val="24"/>
          <w:szCs w:val="24"/>
        </w:rPr>
        <w:t xml:space="preserve">из предмета Музички облици </w:t>
      </w:r>
      <w:r w:rsidR="00DE6708">
        <w:rPr>
          <w:rFonts w:ascii="Times New Roman" w:hAnsi="Times New Roman" w:cs="Times New Roman"/>
          <w:sz w:val="24"/>
          <w:szCs w:val="24"/>
        </w:rPr>
        <w:t xml:space="preserve">под називом </w:t>
      </w:r>
      <w:r w:rsidR="00DE6708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DE6708" w:rsidRPr="0053163A">
        <w:rPr>
          <w:rFonts w:ascii="Times New Roman" w:hAnsi="Times New Roman" w:cs="Times New Roman"/>
          <w:sz w:val="24"/>
          <w:szCs w:val="24"/>
        </w:rPr>
        <w:t>Сонатни облик и сонатни циклус у клавирским сонатама Л. в. Бетовена</w:t>
      </w:r>
      <w:r w:rsidR="00DE6708">
        <w:rPr>
          <w:rFonts w:ascii="Times New Roman" w:hAnsi="Times New Roman" w:cs="Times New Roman"/>
          <w:sz w:val="24"/>
          <w:szCs w:val="24"/>
        </w:rPr>
        <w:t>“</w:t>
      </w:r>
      <w:r w:rsidR="00DE6708" w:rsidRPr="0053163A">
        <w:rPr>
          <w:rFonts w:ascii="Times New Roman" w:hAnsi="Times New Roman" w:cs="Times New Roman"/>
          <w:sz w:val="24"/>
          <w:szCs w:val="24"/>
        </w:rPr>
        <w:t xml:space="preserve"> </w:t>
      </w:r>
      <w:r w:rsidR="00DE6708">
        <w:rPr>
          <w:rFonts w:ascii="Times New Roman" w:hAnsi="Times New Roman" w:cs="Times New Roman"/>
          <w:sz w:val="24"/>
          <w:szCs w:val="24"/>
        </w:rPr>
        <w:t>оцењен је највишом оценом, а просечна оцена</w:t>
      </w:r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r w:rsidR="003424CD">
        <w:rPr>
          <w:rFonts w:ascii="Times New Roman" w:hAnsi="Times New Roman" w:cs="Times New Roman"/>
          <w:sz w:val="24"/>
          <w:szCs w:val="24"/>
        </w:rPr>
        <w:t>у току студија</w:t>
      </w:r>
      <w:r w:rsidR="00DE6708">
        <w:rPr>
          <w:rFonts w:ascii="Times New Roman" w:hAnsi="Times New Roman" w:cs="Times New Roman"/>
          <w:sz w:val="24"/>
          <w:szCs w:val="24"/>
        </w:rPr>
        <w:t xml:space="preserve"> је </w:t>
      </w:r>
      <w:r w:rsidR="003424CD">
        <w:rPr>
          <w:rFonts w:ascii="Times New Roman" w:hAnsi="Times New Roman" w:cs="Times New Roman"/>
          <w:sz w:val="24"/>
          <w:szCs w:val="24"/>
        </w:rPr>
        <w:t>била</w:t>
      </w:r>
      <w:r w:rsidRPr="0053163A">
        <w:rPr>
          <w:rFonts w:ascii="Times New Roman" w:hAnsi="Times New Roman" w:cs="Times New Roman"/>
          <w:sz w:val="24"/>
          <w:szCs w:val="24"/>
        </w:rPr>
        <w:t xml:space="preserve">9,80. </w:t>
      </w:r>
    </w:p>
    <w:p w:rsidR="0053163A" w:rsidRPr="0053163A" w:rsidRDefault="0053163A" w:rsidP="00DE6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63A">
        <w:rPr>
          <w:rFonts w:ascii="Times New Roman" w:hAnsi="Times New Roman" w:cs="Times New Roman"/>
          <w:sz w:val="24"/>
          <w:szCs w:val="24"/>
        </w:rPr>
        <w:t>Постдипломске студије Универзитета Уметности у Београду</w:t>
      </w:r>
      <w:r w:rsidR="00544F05">
        <w:rPr>
          <w:rFonts w:ascii="Times New Roman" w:hAnsi="Times New Roman" w:cs="Times New Roman"/>
          <w:sz w:val="24"/>
          <w:szCs w:val="24"/>
        </w:rPr>
        <w:t>,</w:t>
      </w:r>
      <w:r w:rsidRPr="0053163A">
        <w:rPr>
          <w:rFonts w:ascii="Times New Roman" w:hAnsi="Times New Roman" w:cs="Times New Roman"/>
          <w:sz w:val="24"/>
          <w:szCs w:val="24"/>
        </w:rPr>
        <w:t xml:space="preserve"> на одсеку Општа музичка педагогија, уписује 1998.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, уз приступни рад под називом </w:t>
      </w:r>
      <w:r w:rsidR="00DE6708">
        <w:rPr>
          <w:rFonts w:ascii="Times New Roman" w:hAnsi="Times New Roman" w:cs="Times New Roman"/>
          <w:sz w:val="24"/>
          <w:szCs w:val="24"/>
        </w:rPr>
        <w:t>„</w:t>
      </w:r>
      <w:r w:rsidRPr="0053163A">
        <w:rPr>
          <w:rFonts w:ascii="Times New Roman" w:hAnsi="Times New Roman" w:cs="Times New Roman"/>
          <w:sz w:val="24"/>
          <w:szCs w:val="24"/>
        </w:rPr>
        <w:t xml:space="preserve">Хармонска анализа Шопенових Прелида оп.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28</w:t>
      </w:r>
      <w:r w:rsidR="00DE6708">
        <w:rPr>
          <w:rFonts w:ascii="Times New Roman" w:hAnsi="Times New Roman" w:cs="Times New Roman"/>
          <w:sz w:val="24"/>
          <w:szCs w:val="24"/>
        </w:rPr>
        <w:t>“</w:t>
      </w:r>
      <w:r w:rsidRPr="005316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Након свих положених испита</w:t>
      </w:r>
      <w:r w:rsidR="00544F05">
        <w:rPr>
          <w:rFonts w:ascii="Times New Roman" w:hAnsi="Times New Roman" w:cs="Times New Roman"/>
          <w:sz w:val="24"/>
          <w:szCs w:val="24"/>
        </w:rPr>
        <w:t>,</w:t>
      </w:r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r w:rsidR="00544F05" w:rsidRPr="0053163A">
        <w:rPr>
          <w:rFonts w:ascii="Times New Roman" w:hAnsi="Times New Roman" w:cs="Times New Roman"/>
          <w:sz w:val="24"/>
          <w:szCs w:val="24"/>
        </w:rPr>
        <w:t>у фебруару 2000.</w:t>
      </w:r>
      <w:proofErr w:type="gramEnd"/>
      <w:r w:rsidR="00544F05" w:rsidRPr="0053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F05" w:rsidRPr="0053163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544F05" w:rsidRPr="0053163A">
        <w:rPr>
          <w:rFonts w:ascii="Times New Roman" w:hAnsi="Times New Roman" w:cs="Times New Roman"/>
          <w:sz w:val="24"/>
          <w:szCs w:val="24"/>
        </w:rPr>
        <w:t xml:space="preserve"> </w:t>
      </w:r>
      <w:r w:rsidRPr="0053163A">
        <w:rPr>
          <w:rFonts w:ascii="Times New Roman" w:hAnsi="Times New Roman" w:cs="Times New Roman"/>
          <w:sz w:val="24"/>
          <w:szCs w:val="24"/>
        </w:rPr>
        <w:t xml:space="preserve">пријављује магистарску тезу под називом </w:t>
      </w:r>
      <w:r w:rsidR="00DE6708">
        <w:rPr>
          <w:rFonts w:ascii="Times New Roman" w:hAnsi="Times New Roman" w:cs="Times New Roman"/>
          <w:sz w:val="24"/>
          <w:szCs w:val="24"/>
        </w:rPr>
        <w:t>„</w:t>
      </w:r>
      <w:r w:rsidRPr="0053163A">
        <w:rPr>
          <w:rFonts w:ascii="Times New Roman" w:hAnsi="Times New Roman" w:cs="Times New Roman"/>
          <w:sz w:val="24"/>
          <w:szCs w:val="24"/>
        </w:rPr>
        <w:t>Хармонски садржај и лајтмотиви у остваре</w:t>
      </w:r>
      <w:r w:rsidR="00DE6708">
        <w:rPr>
          <w:rFonts w:ascii="Times New Roman" w:hAnsi="Times New Roman" w:cs="Times New Roman"/>
          <w:sz w:val="24"/>
          <w:szCs w:val="24"/>
        </w:rPr>
        <w:t xml:space="preserve">њу драмског израза опере </w:t>
      </w:r>
      <w:r w:rsidR="00DE6708" w:rsidRPr="00DE6708">
        <w:rPr>
          <w:rFonts w:ascii="Times New Roman" w:hAnsi="Times New Roman" w:cs="Times New Roman"/>
          <w:i/>
          <w:sz w:val="24"/>
          <w:szCs w:val="24"/>
        </w:rPr>
        <w:t>Сутон</w:t>
      </w:r>
      <w:r w:rsidRPr="0053163A">
        <w:rPr>
          <w:rFonts w:ascii="Times New Roman" w:hAnsi="Times New Roman" w:cs="Times New Roman"/>
          <w:sz w:val="24"/>
          <w:szCs w:val="24"/>
        </w:rPr>
        <w:t xml:space="preserve"> Стевана Христића</w:t>
      </w:r>
      <w:r w:rsidR="00DE6708">
        <w:rPr>
          <w:rFonts w:ascii="Times New Roman" w:hAnsi="Times New Roman" w:cs="Times New Roman"/>
          <w:sz w:val="24"/>
          <w:szCs w:val="24"/>
        </w:rPr>
        <w:t>“</w:t>
      </w:r>
      <w:r w:rsidRPr="0053163A">
        <w:rPr>
          <w:rFonts w:ascii="Times New Roman" w:hAnsi="Times New Roman" w:cs="Times New Roman"/>
          <w:sz w:val="24"/>
          <w:szCs w:val="24"/>
        </w:rPr>
        <w:t xml:space="preserve">, </w:t>
      </w:r>
      <w:r w:rsidR="00DE6708">
        <w:rPr>
          <w:rFonts w:ascii="Times New Roman" w:hAnsi="Times New Roman" w:cs="Times New Roman"/>
          <w:sz w:val="24"/>
          <w:szCs w:val="24"/>
        </w:rPr>
        <w:t>под менторством</w:t>
      </w:r>
      <w:r w:rsidRPr="0053163A">
        <w:rPr>
          <w:rFonts w:ascii="Times New Roman" w:hAnsi="Times New Roman" w:cs="Times New Roman"/>
          <w:sz w:val="24"/>
          <w:szCs w:val="24"/>
        </w:rPr>
        <w:t xml:space="preserve"> редовног професора Мирјане Живковић. </w:t>
      </w:r>
      <w:r w:rsidR="00DE6708">
        <w:rPr>
          <w:rFonts w:ascii="Times New Roman" w:hAnsi="Times New Roman" w:cs="Times New Roman"/>
          <w:sz w:val="24"/>
          <w:szCs w:val="24"/>
        </w:rPr>
        <w:t xml:space="preserve">Тезу је успешно одбранио </w:t>
      </w:r>
      <w:r w:rsidRPr="0053163A">
        <w:rPr>
          <w:rFonts w:ascii="Times New Roman" w:hAnsi="Times New Roman" w:cs="Times New Roman"/>
          <w:sz w:val="24"/>
          <w:szCs w:val="24"/>
        </w:rPr>
        <w:t>2002.</w:t>
      </w:r>
      <w:r w:rsidR="00DE6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70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AB6EFC">
        <w:rPr>
          <w:rFonts w:ascii="Times New Roman" w:hAnsi="Times New Roman" w:cs="Times New Roman"/>
          <w:sz w:val="24"/>
          <w:szCs w:val="24"/>
        </w:rPr>
        <w:t xml:space="preserve"> и стекао</w:t>
      </w:r>
      <w:r w:rsidRPr="0053163A">
        <w:rPr>
          <w:rFonts w:ascii="Times New Roman" w:hAnsi="Times New Roman" w:cs="Times New Roman"/>
          <w:sz w:val="24"/>
          <w:szCs w:val="24"/>
        </w:rPr>
        <w:t xml:space="preserve"> академски назив магистра наука, са општим успехом 9,66. </w:t>
      </w:r>
    </w:p>
    <w:p w:rsidR="00941C88" w:rsidRPr="0053163A" w:rsidRDefault="0053163A" w:rsidP="00DE6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63A">
        <w:rPr>
          <w:rFonts w:ascii="Times New Roman" w:hAnsi="Times New Roman" w:cs="Times New Roman"/>
          <w:sz w:val="24"/>
          <w:szCs w:val="24"/>
        </w:rPr>
        <w:t>Као истраживач стипендиста Министарства за науку и технологију Републике Србије, Марко Миленковић је од 1999.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године ангажован на Универзитету уметности у Београду, на пројекту </w:t>
      </w:r>
      <w:r w:rsidR="009D68C9">
        <w:rPr>
          <w:rFonts w:ascii="Times New Roman" w:hAnsi="Times New Roman" w:cs="Times New Roman"/>
          <w:sz w:val="24"/>
          <w:szCs w:val="24"/>
        </w:rPr>
        <w:t>„</w:t>
      </w:r>
      <w:r w:rsidRPr="0053163A">
        <w:rPr>
          <w:rFonts w:ascii="Times New Roman" w:hAnsi="Times New Roman" w:cs="Times New Roman"/>
          <w:sz w:val="24"/>
          <w:szCs w:val="24"/>
        </w:rPr>
        <w:t>Српска уметничка музика и музички фолклор</w:t>
      </w:r>
      <w:r w:rsidR="009D68C9">
        <w:rPr>
          <w:rFonts w:ascii="Times New Roman" w:hAnsi="Times New Roman" w:cs="Times New Roman"/>
          <w:sz w:val="24"/>
          <w:szCs w:val="24"/>
        </w:rPr>
        <w:t>“</w:t>
      </w:r>
      <w:r w:rsidRPr="0053163A">
        <w:rPr>
          <w:rFonts w:ascii="Times New Roman" w:hAnsi="Times New Roman" w:cs="Times New Roman"/>
          <w:sz w:val="24"/>
          <w:szCs w:val="24"/>
        </w:rPr>
        <w:t xml:space="preserve">, </w:t>
      </w:r>
      <w:r w:rsidRPr="008675C4">
        <w:rPr>
          <w:rFonts w:ascii="Times New Roman" w:hAnsi="Times New Roman" w:cs="Times New Roman"/>
          <w:sz w:val="24"/>
          <w:szCs w:val="24"/>
        </w:rPr>
        <w:t>под менторством редовног професора Мирјане Живковић.</w:t>
      </w:r>
      <w:r w:rsidRPr="0053163A">
        <w:rPr>
          <w:rFonts w:ascii="Times New Roman" w:hAnsi="Times New Roman" w:cs="Times New Roman"/>
          <w:sz w:val="24"/>
          <w:szCs w:val="24"/>
        </w:rPr>
        <w:t xml:space="preserve"> Након завршетка постдипломских студија, одлази у Ниш, где </w:t>
      </w:r>
      <w:r w:rsidR="009D68C9">
        <w:rPr>
          <w:rFonts w:ascii="Times New Roman" w:hAnsi="Times New Roman" w:cs="Times New Roman"/>
          <w:sz w:val="24"/>
          <w:szCs w:val="24"/>
        </w:rPr>
        <w:t xml:space="preserve">је </w:t>
      </w:r>
      <w:r w:rsidRPr="0053163A">
        <w:rPr>
          <w:rFonts w:ascii="Times New Roman" w:hAnsi="Times New Roman" w:cs="Times New Roman"/>
          <w:sz w:val="24"/>
          <w:szCs w:val="24"/>
        </w:rPr>
        <w:t xml:space="preserve">од октобра 2002.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хонорарно ангажован на Факултету уметности у Нишу, на радном месту сарадника за предмете Х</w:t>
      </w:r>
      <w:r w:rsidR="00AB6EFC">
        <w:rPr>
          <w:rFonts w:ascii="Times New Roman" w:hAnsi="Times New Roman" w:cs="Times New Roman"/>
          <w:sz w:val="24"/>
          <w:szCs w:val="24"/>
        </w:rPr>
        <w:t>армонија са хармонском анализом и</w:t>
      </w:r>
      <w:r w:rsidRPr="0053163A">
        <w:rPr>
          <w:rFonts w:ascii="Times New Roman" w:hAnsi="Times New Roman" w:cs="Times New Roman"/>
          <w:sz w:val="24"/>
          <w:szCs w:val="24"/>
        </w:rPr>
        <w:t xml:space="preserve"> Анализа музичког дела.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На истом факултету новембра 2004.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примљен </w:t>
      </w:r>
      <w:r w:rsidR="00D225E2">
        <w:rPr>
          <w:rFonts w:ascii="Times New Roman" w:hAnsi="Times New Roman" w:cs="Times New Roman"/>
          <w:sz w:val="24"/>
          <w:szCs w:val="24"/>
        </w:rPr>
        <w:t xml:space="preserve">је </w:t>
      </w:r>
      <w:r w:rsidRPr="0053163A">
        <w:rPr>
          <w:rFonts w:ascii="Times New Roman" w:hAnsi="Times New Roman" w:cs="Times New Roman"/>
          <w:sz w:val="24"/>
          <w:szCs w:val="24"/>
        </w:rPr>
        <w:t>у радни однос у звању асистента за Ужу стр</w:t>
      </w:r>
      <w:r w:rsidR="00AB6EFC">
        <w:rPr>
          <w:rFonts w:ascii="Times New Roman" w:hAnsi="Times New Roman" w:cs="Times New Roman"/>
          <w:sz w:val="24"/>
          <w:szCs w:val="24"/>
        </w:rPr>
        <w:t>учну област –Теоријски предмети.</w:t>
      </w:r>
      <w:r w:rsidRPr="0053163A">
        <w:rPr>
          <w:rFonts w:ascii="Times New Roman" w:hAnsi="Times New Roman" w:cs="Times New Roman"/>
          <w:sz w:val="24"/>
          <w:szCs w:val="24"/>
        </w:rPr>
        <w:t xml:space="preserve"> Од тада је као асистент распоређен на предметима Хармонија са хармонском анализом I, II, III (2004–2014), Анализа музичког дела I, II, III и IV (2004–2011) и Контрапункт I и II (2011–2014).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Од септембра 2014</w:t>
      </w:r>
      <w:r w:rsidR="00D225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изабран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је у звање наставник стручног предмета за Ужу стручну област – Теоријски предмети, Хармонија са хармонском анализом.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У периоду до данас распоређен је као наставник на предмету Хармонија са хармонском анализом I, II и III, те Хармонија са хармонском анализом IV, семинар (2014–2016).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Секретар је Катедре за теоријске предмете Факултета уметности у Нишу од 2013.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63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163A">
        <w:rPr>
          <w:rFonts w:ascii="Times New Roman" w:hAnsi="Times New Roman" w:cs="Times New Roman"/>
          <w:sz w:val="24"/>
          <w:szCs w:val="24"/>
        </w:rPr>
        <w:t xml:space="preserve"> и члан организационог одбора националног скупа са међународним учешћем Балкан Арт Форум (2013–2016), сада председник истог (2018), у организацији Факултета уметности Универзитета у Нишу. Учесник је у заједничком пројекту Центра Српске академије наука и уметности и Факултета уметности у Нишу</w:t>
      </w:r>
      <w:r w:rsidR="00AB6EFC">
        <w:rPr>
          <w:rFonts w:ascii="Times New Roman" w:hAnsi="Times New Roman" w:cs="Times New Roman"/>
          <w:sz w:val="24"/>
          <w:szCs w:val="24"/>
        </w:rPr>
        <w:t>, под називом</w:t>
      </w:r>
      <w:r w:rsidRPr="0053163A">
        <w:rPr>
          <w:rFonts w:ascii="Times New Roman" w:hAnsi="Times New Roman" w:cs="Times New Roman"/>
          <w:sz w:val="24"/>
          <w:szCs w:val="24"/>
        </w:rPr>
        <w:t xml:space="preserve"> </w:t>
      </w:r>
      <w:r w:rsidR="00AB6EFC">
        <w:rPr>
          <w:rFonts w:ascii="Times New Roman" w:hAnsi="Times New Roman" w:cs="Times New Roman"/>
          <w:sz w:val="24"/>
          <w:szCs w:val="24"/>
        </w:rPr>
        <w:t>„</w:t>
      </w:r>
      <w:r w:rsidRPr="0053163A">
        <w:rPr>
          <w:rFonts w:ascii="Times New Roman" w:hAnsi="Times New Roman" w:cs="Times New Roman"/>
          <w:sz w:val="24"/>
          <w:szCs w:val="24"/>
        </w:rPr>
        <w:t>Музичко наслеђе, савремено стваралаштво и образовање укуса</w:t>
      </w:r>
      <w:r w:rsidR="00AB6EFC">
        <w:rPr>
          <w:rFonts w:ascii="Times New Roman" w:hAnsi="Times New Roman" w:cs="Times New Roman"/>
          <w:sz w:val="24"/>
          <w:szCs w:val="24"/>
        </w:rPr>
        <w:t>“</w:t>
      </w:r>
      <w:r w:rsidRPr="0053163A">
        <w:rPr>
          <w:rFonts w:ascii="Times New Roman" w:hAnsi="Times New Roman" w:cs="Times New Roman"/>
          <w:sz w:val="24"/>
          <w:szCs w:val="24"/>
        </w:rPr>
        <w:t>.</w:t>
      </w:r>
      <w:r w:rsidRPr="0053163A">
        <w:rPr>
          <w:rFonts w:ascii="Times New Roman" w:hAnsi="Times New Roman" w:cs="Times New Roman"/>
          <w:sz w:val="24"/>
          <w:szCs w:val="24"/>
        </w:rPr>
        <w:tab/>
      </w:r>
    </w:p>
    <w:p w:rsidR="00FE1332" w:rsidRDefault="00FE1332"/>
    <w:p w:rsidR="0040736D" w:rsidRDefault="0040736D"/>
    <w:p w:rsidR="0040736D" w:rsidRDefault="0040736D"/>
    <w:p w:rsidR="0040736D" w:rsidRDefault="0040736D"/>
    <w:p w:rsidR="0040736D" w:rsidRDefault="0040736D"/>
    <w:p w:rsidR="00FE1332" w:rsidRPr="00FE1332" w:rsidRDefault="00FE1332" w:rsidP="00FE133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47160">
        <w:rPr>
          <w:rFonts w:ascii="Times New Roman" w:hAnsi="Times New Roman"/>
          <w:b/>
          <w:i/>
          <w:sz w:val="24"/>
          <w:szCs w:val="24"/>
          <w:lang w:val="sr-Latn-CS"/>
        </w:rPr>
        <w:t xml:space="preserve">Списак </w:t>
      </w:r>
      <w:r w:rsidR="003041AE">
        <w:rPr>
          <w:rFonts w:ascii="Times New Roman" w:hAnsi="Times New Roman"/>
          <w:b/>
          <w:i/>
          <w:sz w:val="24"/>
          <w:szCs w:val="24"/>
        </w:rPr>
        <w:t>објављени радова</w:t>
      </w:r>
      <w:r w:rsidRPr="00447160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мр Марка Миленковића</w:t>
      </w:r>
    </w:p>
    <w:p w:rsidR="00FE1332" w:rsidRPr="00447160" w:rsidRDefault="003041AE" w:rsidP="00FE1332">
      <w:pPr>
        <w:pStyle w:val="Style2"/>
        <w:spacing w:line="360" w:lineRule="auto"/>
        <w:ind w:firstLine="0"/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(хронолошким редом</w:t>
      </w:r>
      <w:r w:rsidR="00C35F27">
        <w:rPr>
          <w:b/>
          <w:i/>
          <w:lang w:val="sr-Latn-CS"/>
        </w:rPr>
        <w:t xml:space="preserve"> od 2006-2018</w:t>
      </w:r>
      <w:r w:rsidR="00FE1332" w:rsidRPr="00447160">
        <w:rPr>
          <w:b/>
          <w:i/>
          <w:lang w:val="sr-Latn-CS"/>
        </w:rPr>
        <w:t>)</w:t>
      </w:r>
    </w:p>
    <w:p w:rsidR="00C35F27" w:rsidRPr="00C35F27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>Објављени радови:</w:t>
      </w:r>
    </w:p>
    <w:p w:rsidR="00C35F27" w:rsidRPr="00A30636" w:rsidRDefault="00A30636" w:rsidP="00C3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Lajtmotivi kao izražajno sredstvo višeg reda u operi 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>Suton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Stevana Hristića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, </w:t>
      </w:r>
      <w:r w:rsidR="00C35F27" w:rsidRPr="00A30636">
        <w:rPr>
          <w:rFonts w:ascii="Times New Roman" w:hAnsi="Times New Roman" w:cs="Times New Roman"/>
          <w:i/>
          <w:sz w:val="24"/>
          <w:szCs w:val="24"/>
        </w:rPr>
        <w:t>Muzička teorija i analiza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3: Zbornik Katedre za muzičku teoriju, Beograd: Fa</w:t>
      </w:r>
      <w:r w:rsidR="00A45449">
        <w:rPr>
          <w:rFonts w:ascii="Times New Roman" w:hAnsi="Times New Roman" w:cs="Times New Roman"/>
          <w:sz w:val="24"/>
          <w:szCs w:val="24"/>
        </w:rPr>
        <w:t>kultet muzičke umetnosti, 54–67</w:t>
      </w:r>
      <w:r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2. </w:t>
      </w:r>
      <w:r w:rsidR="00A30636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Specifičnosti harmonskog jezika u muzičkoj drami </w:t>
      </w:r>
      <w:r w:rsidRPr="00947C5E">
        <w:rPr>
          <w:rFonts w:ascii="Times New Roman" w:hAnsi="Times New Roman" w:cs="Times New Roman"/>
          <w:i/>
          <w:sz w:val="24"/>
          <w:szCs w:val="24"/>
        </w:rPr>
        <w:t>Suton</w:t>
      </w:r>
      <w:r w:rsidRPr="00C35F27">
        <w:rPr>
          <w:rFonts w:ascii="Times New Roman" w:hAnsi="Times New Roman" w:cs="Times New Roman"/>
          <w:sz w:val="24"/>
          <w:szCs w:val="24"/>
        </w:rPr>
        <w:t xml:space="preserve"> Stevana Hristića</w:t>
      </w:r>
      <w:r w:rsidR="00A30636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</w:t>
      </w:r>
      <w:r w:rsidRPr="00A30636">
        <w:rPr>
          <w:rFonts w:ascii="Times New Roman" w:hAnsi="Times New Roman" w:cs="Times New Roman"/>
          <w:i/>
          <w:sz w:val="24"/>
          <w:szCs w:val="24"/>
        </w:rPr>
        <w:t>Muzička teorija i analiza</w:t>
      </w:r>
      <w:r w:rsidRPr="00C35F27">
        <w:rPr>
          <w:rFonts w:ascii="Times New Roman" w:hAnsi="Times New Roman" w:cs="Times New Roman"/>
          <w:sz w:val="24"/>
          <w:szCs w:val="24"/>
        </w:rPr>
        <w:t xml:space="preserve"> 4: Zbornik Katedre za muzičku teoriju, Beograd: Faku</w:t>
      </w:r>
      <w:r w:rsidR="00A45449">
        <w:rPr>
          <w:rFonts w:ascii="Times New Roman" w:hAnsi="Times New Roman" w:cs="Times New Roman"/>
          <w:sz w:val="24"/>
          <w:szCs w:val="24"/>
        </w:rPr>
        <w:t>ltet muzičke umetnosti, 163–178</w:t>
      </w:r>
      <w:r w:rsidR="00A30636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A30636" w:rsidRPr="00A30636" w:rsidRDefault="00C35F27" w:rsidP="00A30636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3.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="00A30636" w:rsidRPr="00C35F27">
        <w:rPr>
          <w:rFonts w:ascii="Times New Roman" w:hAnsi="Times New Roman" w:cs="Times New Roman"/>
          <w:sz w:val="24"/>
          <w:szCs w:val="24"/>
        </w:rPr>
        <w:t xml:space="preserve">Tonalna organizacija u klavirskom komadu </w:t>
      </w:r>
      <w:r w:rsidR="00A30636" w:rsidRPr="00947C5E">
        <w:rPr>
          <w:rFonts w:ascii="Times New Roman" w:hAnsi="Times New Roman" w:cs="Times New Roman"/>
          <w:i/>
          <w:sz w:val="24"/>
          <w:szCs w:val="24"/>
        </w:rPr>
        <w:t>Novembar</w:t>
      </w:r>
      <w:r w:rsidR="00A30636" w:rsidRPr="00C35F27">
        <w:rPr>
          <w:rFonts w:ascii="Times New Roman" w:hAnsi="Times New Roman" w:cs="Times New Roman"/>
          <w:sz w:val="24"/>
          <w:szCs w:val="24"/>
        </w:rPr>
        <w:t xml:space="preserve"> iz ciklusa </w:t>
      </w:r>
      <w:r w:rsidR="00A30636" w:rsidRPr="00947C5E">
        <w:rPr>
          <w:rFonts w:ascii="Times New Roman" w:hAnsi="Times New Roman" w:cs="Times New Roman"/>
          <w:i/>
          <w:sz w:val="24"/>
          <w:szCs w:val="24"/>
        </w:rPr>
        <w:t>Godišnja doba</w:t>
      </w:r>
      <w:r w:rsidR="00A30636" w:rsidRPr="00C35F27">
        <w:rPr>
          <w:rFonts w:ascii="Times New Roman" w:hAnsi="Times New Roman" w:cs="Times New Roman"/>
          <w:sz w:val="24"/>
          <w:szCs w:val="24"/>
        </w:rPr>
        <w:t xml:space="preserve"> P. I. Čajkovskog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="00A30636" w:rsidRPr="00C35F27">
        <w:rPr>
          <w:rFonts w:ascii="Times New Roman" w:hAnsi="Times New Roman" w:cs="Times New Roman"/>
          <w:sz w:val="24"/>
          <w:szCs w:val="24"/>
        </w:rPr>
        <w:t>, Međunarodni naučni skup Dani Vlad</w:t>
      </w:r>
      <w:r w:rsidR="00A45449">
        <w:rPr>
          <w:rFonts w:ascii="Times New Roman" w:hAnsi="Times New Roman" w:cs="Times New Roman"/>
          <w:sz w:val="24"/>
          <w:szCs w:val="24"/>
        </w:rPr>
        <w:t>e S. Miloševića (apstrakti) (</w:t>
      </w:r>
      <w:proofErr w:type="gramStart"/>
      <w:r w:rsidR="00A45449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="00A30636" w:rsidRPr="00C35F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636" w:rsidRPr="00C35F27">
        <w:rPr>
          <w:rFonts w:ascii="Times New Roman" w:hAnsi="Times New Roman" w:cs="Times New Roman"/>
          <w:sz w:val="24"/>
          <w:szCs w:val="24"/>
        </w:rPr>
        <w:t>Sonja Marinković i Sanda Dodik).</w:t>
      </w:r>
      <w:proofErr w:type="gramEnd"/>
      <w:r w:rsidR="00A30636" w:rsidRPr="00C35F27">
        <w:rPr>
          <w:rFonts w:ascii="Times New Roman" w:hAnsi="Times New Roman" w:cs="Times New Roman"/>
          <w:sz w:val="24"/>
          <w:szCs w:val="24"/>
        </w:rPr>
        <w:t xml:space="preserve"> Banja</w:t>
      </w:r>
      <w:r w:rsidR="00A45449">
        <w:rPr>
          <w:rFonts w:ascii="Times New Roman" w:hAnsi="Times New Roman" w:cs="Times New Roman"/>
          <w:sz w:val="24"/>
          <w:szCs w:val="24"/>
        </w:rPr>
        <w:t xml:space="preserve"> Luka: Akademija umjetnosti, 36 </w:t>
      </w:r>
      <w:r w:rsidR="00A30636">
        <w:rPr>
          <w:rFonts w:ascii="Times New Roman" w:hAnsi="Times New Roman" w:cs="Times New Roman"/>
          <w:sz w:val="24"/>
          <w:szCs w:val="24"/>
        </w:rPr>
        <w:t>(2013)</w:t>
      </w:r>
    </w:p>
    <w:p w:rsidR="00C35F27" w:rsidRPr="00C35F27" w:rsidRDefault="00A30636" w:rsidP="00C3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7C5E">
        <w:rPr>
          <w:rFonts w:ascii="Times New Roman" w:hAnsi="Times New Roman" w:cs="Times New Roman"/>
          <w:sz w:val="24"/>
          <w:szCs w:val="24"/>
        </w:rPr>
        <w:t xml:space="preserve"> 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Vasilakis Jelena, Milenković S. Marko (2013):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Harmonski sadržaj i odnos prema tekstu u 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>Pet pesama za ženski glas i klavir Riharda Vagnera</w:t>
      </w:r>
      <w:r w:rsidR="00947C5E">
        <w:rPr>
          <w:rFonts w:ascii="Times New Roman" w:hAnsi="Times New Roman" w:cs="Times New Roman"/>
          <w:sz w:val="24"/>
          <w:szCs w:val="24"/>
        </w:rPr>
        <w:t>“,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Međunarodni naučni skup </w:t>
      </w:r>
      <w:r w:rsidR="00C35F27" w:rsidRPr="00A45449">
        <w:rPr>
          <w:rFonts w:ascii="Times New Roman" w:hAnsi="Times New Roman" w:cs="Times New Roman"/>
          <w:i/>
          <w:sz w:val="24"/>
          <w:szCs w:val="24"/>
        </w:rPr>
        <w:t>Ba</w:t>
      </w:r>
      <w:r w:rsidR="00A45449" w:rsidRPr="00A45449">
        <w:rPr>
          <w:rFonts w:ascii="Times New Roman" w:hAnsi="Times New Roman" w:cs="Times New Roman"/>
          <w:i/>
          <w:sz w:val="24"/>
          <w:szCs w:val="24"/>
        </w:rPr>
        <w:t xml:space="preserve">lkan Art Forum </w:t>
      </w:r>
      <w:r w:rsidR="00A45449">
        <w:rPr>
          <w:rFonts w:ascii="Times New Roman" w:hAnsi="Times New Roman" w:cs="Times New Roman"/>
          <w:sz w:val="24"/>
          <w:szCs w:val="24"/>
        </w:rPr>
        <w:t>(apstrakti) (</w:t>
      </w:r>
      <w:proofErr w:type="gramStart"/>
      <w:r w:rsidR="00A45449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="00C35F27" w:rsidRPr="00C35F27">
        <w:rPr>
          <w:rFonts w:ascii="Times New Roman" w:hAnsi="Times New Roman" w:cs="Times New Roman"/>
          <w:sz w:val="24"/>
          <w:szCs w:val="24"/>
        </w:rPr>
        <w:t>. Miomira Đurđanović), Niš: Fakultet umetnosti, 17.</w:t>
      </w:r>
    </w:p>
    <w:p w:rsidR="00C35F27" w:rsidRPr="00C35F27" w:rsidRDefault="00A30636" w:rsidP="00C3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. Vasilakis Jelena, Milenković S. Marko (2014):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Harmonski sadržaj i odnos prema tekstu u 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>Pet pesama za ženski glas i klavir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Riharda Vagnera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, </w:t>
      </w:r>
      <w:r w:rsidR="00C35F27" w:rsidRPr="00A45449">
        <w:rPr>
          <w:rFonts w:ascii="Times New Roman" w:hAnsi="Times New Roman" w:cs="Times New Roman"/>
          <w:sz w:val="24"/>
          <w:szCs w:val="24"/>
        </w:rPr>
        <w:t>Međunarodni naučni skup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 xml:space="preserve"> Balkan Art Forum</w:t>
      </w:r>
      <w:r w:rsidR="00C35F27" w:rsidRPr="00C35F27">
        <w:rPr>
          <w:rFonts w:ascii="Times New Roman" w:hAnsi="Times New Roman" w:cs="Times New Roman"/>
          <w:sz w:val="24"/>
          <w:szCs w:val="24"/>
        </w:rPr>
        <w:t>, Niš: Fakultet umetnosti, 57–77.</w:t>
      </w:r>
    </w:p>
    <w:p w:rsidR="00C35F27" w:rsidRPr="00A30636" w:rsidRDefault="00A30636" w:rsidP="00C3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Celostepenost kao faktor dramaturgije u 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>Koštani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Petra Konjovića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. 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>Међународни научни скуп Српски језик, књижевност и у</w:t>
      </w:r>
      <w:r w:rsidRPr="00947C5E">
        <w:rPr>
          <w:rFonts w:ascii="Times New Roman" w:hAnsi="Times New Roman" w:cs="Times New Roman"/>
          <w:i/>
          <w:sz w:val="24"/>
          <w:szCs w:val="24"/>
        </w:rPr>
        <w:t>метност</w:t>
      </w:r>
      <w:r>
        <w:rPr>
          <w:rFonts w:ascii="Times New Roman" w:hAnsi="Times New Roman" w:cs="Times New Roman"/>
          <w:sz w:val="24"/>
          <w:szCs w:val="24"/>
        </w:rPr>
        <w:t>, Крагујевац: ФИЛУМ, 209</w:t>
      </w:r>
      <w:r w:rsidR="00A45449">
        <w:rPr>
          <w:rFonts w:ascii="Times New Roman" w:hAnsi="Times New Roman" w:cs="Times New Roman"/>
          <w:sz w:val="24"/>
          <w:szCs w:val="24"/>
        </w:rPr>
        <w:t>–222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C35F27" w:rsidRPr="00A30636" w:rsidRDefault="00A30636" w:rsidP="00C3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Tonalna organizacija u klavirskom komadu 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>Novembar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iz ciklusa 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>Godišnja doba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P. I. Čajkovskog</w:t>
      </w:r>
      <w:r w:rsidR="00947C5E" w:rsidRPr="00947C5E">
        <w:rPr>
          <w:rFonts w:ascii="Times New Roman" w:hAnsi="Times New Roman" w:cs="Times New Roman"/>
          <w:i/>
          <w:sz w:val="24"/>
          <w:szCs w:val="24"/>
        </w:rPr>
        <w:t>“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5F27" w:rsidRPr="00A45449">
        <w:rPr>
          <w:rFonts w:ascii="Times New Roman" w:hAnsi="Times New Roman" w:cs="Times New Roman"/>
          <w:sz w:val="24"/>
          <w:szCs w:val="24"/>
        </w:rPr>
        <w:t>Međunarodni naučni skup</w:t>
      </w:r>
      <w:r w:rsidR="00C35F27" w:rsidRPr="00947C5E">
        <w:rPr>
          <w:rFonts w:ascii="Times New Roman" w:hAnsi="Times New Roman" w:cs="Times New Roman"/>
          <w:i/>
          <w:sz w:val="24"/>
          <w:szCs w:val="24"/>
        </w:rPr>
        <w:t xml:space="preserve"> Dani Vlade S. Miloševića</w:t>
      </w:r>
      <w:r w:rsidR="00C35F27" w:rsidRPr="00C35F27">
        <w:rPr>
          <w:rFonts w:ascii="Times New Roman" w:hAnsi="Times New Roman" w:cs="Times New Roman"/>
          <w:sz w:val="24"/>
          <w:szCs w:val="24"/>
        </w:rPr>
        <w:t>, zbornik radova, Banja Luka:</w:t>
      </w:r>
      <w:r w:rsidR="00A45449">
        <w:rPr>
          <w:rFonts w:ascii="Times New Roman" w:hAnsi="Times New Roman" w:cs="Times New Roman"/>
          <w:sz w:val="24"/>
          <w:szCs w:val="24"/>
        </w:rPr>
        <w:t xml:space="preserve"> Akademija umjetnosti, 752–761</w:t>
      </w:r>
      <w:r w:rsidR="00C35F27" w:rsidRPr="00C3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(2014)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8.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Harmonsko–formalni prikaz Šopenovih </w:t>
      </w:r>
      <w:r w:rsidRPr="00947C5E">
        <w:rPr>
          <w:rFonts w:ascii="Times New Roman" w:hAnsi="Times New Roman" w:cs="Times New Roman"/>
          <w:i/>
          <w:sz w:val="24"/>
          <w:szCs w:val="24"/>
        </w:rPr>
        <w:t>Prelida</w:t>
      </w:r>
      <w:r w:rsidRPr="00C35F27">
        <w:rPr>
          <w:rFonts w:ascii="Times New Roman" w:hAnsi="Times New Roman" w:cs="Times New Roman"/>
          <w:sz w:val="24"/>
          <w:szCs w:val="24"/>
        </w:rPr>
        <w:t xml:space="preserve"> op. 28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Međunarodni naučni skup </w:t>
      </w:r>
      <w:r w:rsidRPr="00A45449">
        <w:rPr>
          <w:rFonts w:ascii="Times New Roman" w:hAnsi="Times New Roman" w:cs="Times New Roman"/>
          <w:i/>
          <w:sz w:val="24"/>
          <w:szCs w:val="24"/>
        </w:rPr>
        <w:t xml:space="preserve">Balkan Art Forum </w:t>
      </w:r>
      <w:r w:rsidR="00A45449">
        <w:rPr>
          <w:rFonts w:ascii="Times New Roman" w:hAnsi="Times New Roman" w:cs="Times New Roman"/>
          <w:sz w:val="24"/>
          <w:szCs w:val="24"/>
        </w:rPr>
        <w:t>(apstrakti) (ur</w:t>
      </w:r>
      <w:r w:rsidRPr="00C35F27">
        <w:rPr>
          <w:rFonts w:ascii="Times New Roman" w:hAnsi="Times New Roman" w:cs="Times New Roman"/>
          <w:sz w:val="24"/>
          <w:szCs w:val="24"/>
        </w:rPr>
        <w:t>. Danijela Stojanović), N</w:t>
      </w:r>
      <w:r w:rsidR="00A30636">
        <w:rPr>
          <w:rFonts w:ascii="Times New Roman" w:hAnsi="Times New Roman" w:cs="Times New Roman"/>
          <w:sz w:val="24"/>
          <w:szCs w:val="24"/>
        </w:rPr>
        <w:t>iš: Fakultet umetnosti, 50–51</w:t>
      </w:r>
      <w:r w:rsidR="00A45449">
        <w:rPr>
          <w:rFonts w:ascii="Times New Roman" w:hAnsi="Times New Roman" w:cs="Times New Roman"/>
          <w:sz w:val="24"/>
          <w:szCs w:val="24"/>
        </w:rPr>
        <w:t xml:space="preserve"> </w:t>
      </w:r>
      <w:r w:rsidR="00A30636">
        <w:rPr>
          <w:rFonts w:ascii="Times New Roman" w:hAnsi="Times New Roman" w:cs="Times New Roman"/>
          <w:sz w:val="24"/>
          <w:szCs w:val="24"/>
        </w:rPr>
        <w:t>(2014)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9.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Harmonsko–formalni prikaz Šopenovih </w:t>
      </w:r>
      <w:r w:rsidRPr="00947C5E">
        <w:rPr>
          <w:rFonts w:ascii="Times New Roman" w:hAnsi="Times New Roman" w:cs="Times New Roman"/>
          <w:i/>
          <w:sz w:val="24"/>
          <w:szCs w:val="24"/>
        </w:rPr>
        <w:t>Prelida</w:t>
      </w:r>
      <w:r w:rsidRPr="00C35F27">
        <w:rPr>
          <w:rFonts w:ascii="Times New Roman" w:hAnsi="Times New Roman" w:cs="Times New Roman"/>
          <w:sz w:val="24"/>
          <w:szCs w:val="24"/>
        </w:rPr>
        <w:t xml:space="preserve"> op. 28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</w:t>
      </w:r>
      <w:r w:rsidRPr="00A45449">
        <w:rPr>
          <w:rFonts w:ascii="Times New Roman" w:hAnsi="Times New Roman" w:cs="Times New Roman"/>
          <w:sz w:val="24"/>
          <w:szCs w:val="24"/>
        </w:rPr>
        <w:t>Međunarodni naučni skup</w:t>
      </w:r>
      <w:r w:rsidRPr="00947C5E">
        <w:rPr>
          <w:rFonts w:ascii="Times New Roman" w:hAnsi="Times New Roman" w:cs="Times New Roman"/>
          <w:i/>
          <w:sz w:val="24"/>
          <w:szCs w:val="24"/>
        </w:rPr>
        <w:t xml:space="preserve"> Balkan Art Foru</w:t>
      </w:r>
      <w:r w:rsidR="00A30636" w:rsidRPr="00947C5E">
        <w:rPr>
          <w:rFonts w:ascii="Times New Roman" w:hAnsi="Times New Roman" w:cs="Times New Roman"/>
          <w:i/>
          <w:sz w:val="24"/>
          <w:szCs w:val="24"/>
        </w:rPr>
        <w:t>m</w:t>
      </w:r>
      <w:r w:rsidR="00A30636">
        <w:rPr>
          <w:rFonts w:ascii="Times New Roman" w:hAnsi="Times New Roman" w:cs="Times New Roman"/>
          <w:sz w:val="24"/>
          <w:szCs w:val="24"/>
        </w:rPr>
        <w:t>, Niš: Fakultet umetnosti, 229</w:t>
      </w:r>
      <w:r w:rsidRPr="00C35F27">
        <w:rPr>
          <w:rFonts w:ascii="Times New Roman" w:hAnsi="Times New Roman" w:cs="Times New Roman"/>
          <w:sz w:val="24"/>
          <w:szCs w:val="24"/>
        </w:rPr>
        <w:t xml:space="preserve">–246 </w:t>
      </w:r>
      <w:r w:rsidR="00A30636">
        <w:rPr>
          <w:rFonts w:ascii="Times New Roman" w:hAnsi="Times New Roman" w:cs="Times New Roman"/>
          <w:sz w:val="24"/>
          <w:szCs w:val="24"/>
        </w:rPr>
        <w:t>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10.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Uloga hora u muzičkoj drami </w:t>
      </w:r>
      <w:r w:rsidRPr="00947C5E">
        <w:rPr>
          <w:rFonts w:ascii="Times New Roman" w:hAnsi="Times New Roman" w:cs="Times New Roman"/>
          <w:i/>
          <w:sz w:val="24"/>
          <w:szCs w:val="24"/>
        </w:rPr>
        <w:t>Koštana</w:t>
      </w:r>
      <w:r w:rsidRPr="00C35F27">
        <w:rPr>
          <w:rFonts w:ascii="Times New Roman" w:hAnsi="Times New Roman" w:cs="Times New Roman"/>
          <w:sz w:val="24"/>
          <w:szCs w:val="24"/>
        </w:rPr>
        <w:t xml:space="preserve"> Petra Konjovića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Međunarodni naučni skup </w:t>
      </w:r>
      <w:r w:rsidRPr="00A45449">
        <w:rPr>
          <w:rFonts w:ascii="Times New Roman" w:hAnsi="Times New Roman" w:cs="Times New Roman"/>
          <w:i/>
          <w:sz w:val="24"/>
          <w:szCs w:val="24"/>
        </w:rPr>
        <w:t>Dani Vlade</w:t>
      </w:r>
      <w:r w:rsidR="00A45449" w:rsidRPr="00A45449">
        <w:rPr>
          <w:rFonts w:ascii="Times New Roman" w:hAnsi="Times New Roman" w:cs="Times New Roman"/>
          <w:i/>
          <w:sz w:val="24"/>
          <w:szCs w:val="24"/>
        </w:rPr>
        <w:t xml:space="preserve"> S. Miloševića</w:t>
      </w:r>
      <w:r w:rsidR="00A45449">
        <w:rPr>
          <w:rFonts w:ascii="Times New Roman" w:hAnsi="Times New Roman" w:cs="Times New Roman"/>
          <w:sz w:val="24"/>
          <w:szCs w:val="24"/>
        </w:rPr>
        <w:t xml:space="preserve"> (apstrakti) (</w:t>
      </w:r>
      <w:proofErr w:type="gramStart"/>
      <w:r w:rsidR="00A45449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Pr="00C35F27">
        <w:rPr>
          <w:rFonts w:ascii="Times New Roman" w:hAnsi="Times New Roman" w:cs="Times New Roman"/>
          <w:sz w:val="24"/>
          <w:szCs w:val="24"/>
        </w:rPr>
        <w:t>. Sonja Marinković, Sanda Dodik i Ana Petrov), Ba</w:t>
      </w:r>
      <w:r w:rsidR="00947C5E">
        <w:rPr>
          <w:rFonts w:ascii="Times New Roman" w:hAnsi="Times New Roman" w:cs="Times New Roman"/>
          <w:sz w:val="24"/>
          <w:szCs w:val="24"/>
        </w:rPr>
        <w:t>nja Luka: Akademija umjetnosti,</w:t>
      </w:r>
      <w:r w:rsidR="00A45449">
        <w:rPr>
          <w:rFonts w:ascii="Times New Roman" w:hAnsi="Times New Roman" w:cs="Times New Roman"/>
          <w:sz w:val="24"/>
          <w:szCs w:val="24"/>
        </w:rPr>
        <w:t xml:space="preserve"> 58–59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11.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Uloga hora u muzičkoj drami </w:t>
      </w:r>
      <w:r w:rsidRPr="00947C5E">
        <w:rPr>
          <w:rFonts w:ascii="Times New Roman" w:hAnsi="Times New Roman" w:cs="Times New Roman"/>
          <w:i/>
          <w:sz w:val="24"/>
          <w:szCs w:val="24"/>
        </w:rPr>
        <w:t>Koštana</w:t>
      </w:r>
      <w:r w:rsidRPr="00C35F27">
        <w:rPr>
          <w:rFonts w:ascii="Times New Roman" w:hAnsi="Times New Roman" w:cs="Times New Roman"/>
          <w:sz w:val="24"/>
          <w:szCs w:val="24"/>
        </w:rPr>
        <w:t xml:space="preserve"> Petra Konjovića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</w:t>
      </w:r>
      <w:r w:rsidRPr="00A45449">
        <w:rPr>
          <w:rFonts w:ascii="Times New Roman" w:hAnsi="Times New Roman" w:cs="Times New Roman"/>
          <w:sz w:val="24"/>
          <w:szCs w:val="24"/>
        </w:rPr>
        <w:t>Međunarodni naučni skup</w:t>
      </w:r>
      <w:r w:rsidRPr="00947C5E">
        <w:rPr>
          <w:rFonts w:ascii="Times New Roman" w:hAnsi="Times New Roman" w:cs="Times New Roman"/>
          <w:i/>
          <w:sz w:val="24"/>
          <w:szCs w:val="24"/>
        </w:rPr>
        <w:t xml:space="preserve"> Dani Vlade S. Miloševića</w:t>
      </w:r>
      <w:r w:rsidRPr="00C35F27">
        <w:rPr>
          <w:rFonts w:ascii="Times New Roman" w:hAnsi="Times New Roman" w:cs="Times New Roman"/>
          <w:sz w:val="24"/>
          <w:szCs w:val="24"/>
        </w:rPr>
        <w:t>, zbornik radova, Banja Lu</w:t>
      </w:r>
      <w:r w:rsidR="00A45449">
        <w:rPr>
          <w:rFonts w:ascii="Times New Roman" w:hAnsi="Times New Roman" w:cs="Times New Roman"/>
          <w:sz w:val="24"/>
          <w:szCs w:val="24"/>
        </w:rPr>
        <w:t xml:space="preserve">ka: Akademija umjetnosti, 32–44 </w:t>
      </w:r>
      <w:r w:rsidR="00A30636">
        <w:rPr>
          <w:rFonts w:ascii="Times New Roman" w:hAnsi="Times New Roman" w:cs="Times New Roman"/>
          <w:sz w:val="24"/>
          <w:szCs w:val="24"/>
        </w:rPr>
        <w:t>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12.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Kolorističko-ilustrativni koncept harmonije Kloda Debisija – klavirska minijatura </w:t>
      </w:r>
      <w:r w:rsidRPr="00947C5E">
        <w:rPr>
          <w:rFonts w:ascii="Times New Roman" w:hAnsi="Times New Roman" w:cs="Times New Roman"/>
          <w:i/>
          <w:sz w:val="24"/>
          <w:szCs w:val="24"/>
        </w:rPr>
        <w:t>Mali pastir</w:t>
      </w:r>
      <w:r w:rsidRPr="00C35F27">
        <w:rPr>
          <w:rFonts w:ascii="Times New Roman" w:hAnsi="Times New Roman" w:cs="Times New Roman"/>
          <w:sz w:val="24"/>
          <w:szCs w:val="24"/>
        </w:rPr>
        <w:t xml:space="preserve"> iz ciklusa </w:t>
      </w:r>
      <w:r w:rsidRPr="00947C5E">
        <w:rPr>
          <w:rFonts w:ascii="Times New Roman" w:hAnsi="Times New Roman" w:cs="Times New Roman"/>
          <w:i/>
          <w:sz w:val="24"/>
          <w:szCs w:val="24"/>
        </w:rPr>
        <w:t>Dečji kutak</w:t>
      </w:r>
      <w:r w:rsidR="00947C5E">
        <w:rPr>
          <w:rFonts w:ascii="Times New Roman" w:hAnsi="Times New Roman" w:cs="Times New Roman"/>
          <w:sz w:val="24"/>
          <w:szCs w:val="24"/>
        </w:rPr>
        <w:t>“,</w:t>
      </w:r>
      <w:r w:rsidRPr="00C35F27">
        <w:rPr>
          <w:rFonts w:ascii="Times New Roman" w:hAnsi="Times New Roman" w:cs="Times New Roman"/>
          <w:sz w:val="24"/>
          <w:szCs w:val="24"/>
        </w:rPr>
        <w:t xml:space="preserve"> Међународни научни скуп </w:t>
      </w:r>
      <w:r w:rsidRPr="00A45449">
        <w:rPr>
          <w:rFonts w:ascii="Times New Roman" w:hAnsi="Times New Roman" w:cs="Times New Roman"/>
          <w:i/>
          <w:sz w:val="24"/>
          <w:szCs w:val="24"/>
        </w:rPr>
        <w:t>Српски језик, књижевност и уметн</w:t>
      </w:r>
      <w:r w:rsidR="00A45449" w:rsidRPr="00A45449">
        <w:rPr>
          <w:rFonts w:ascii="Times New Roman" w:hAnsi="Times New Roman" w:cs="Times New Roman"/>
          <w:i/>
          <w:sz w:val="24"/>
          <w:szCs w:val="24"/>
        </w:rPr>
        <w:t>ост</w:t>
      </w:r>
      <w:r w:rsidR="00A45449">
        <w:rPr>
          <w:rFonts w:ascii="Times New Roman" w:hAnsi="Times New Roman" w:cs="Times New Roman"/>
          <w:sz w:val="24"/>
          <w:szCs w:val="24"/>
        </w:rPr>
        <w:t>, Крагујевац: ФИЛУМ, 299–307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Уметничка транспозиција народне песме </w:t>
      </w:r>
      <w:r w:rsidRPr="00947C5E">
        <w:rPr>
          <w:rFonts w:ascii="Times New Roman" w:hAnsi="Times New Roman" w:cs="Times New Roman"/>
          <w:i/>
          <w:sz w:val="24"/>
          <w:szCs w:val="24"/>
        </w:rPr>
        <w:t>На сред села</w:t>
      </w:r>
      <w:r w:rsidRPr="00C35F27">
        <w:rPr>
          <w:rFonts w:ascii="Times New Roman" w:hAnsi="Times New Roman" w:cs="Times New Roman"/>
          <w:sz w:val="24"/>
          <w:szCs w:val="24"/>
        </w:rPr>
        <w:t xml:space="preserve"> у музичкој драми </w:t>
      </w:r>
      <w:r w:rsidRPr="00947C5E">
        <w:rPr>
          <w:rFonts w:ascii="Times New Roman" w:hAnsi="Times New Roman" w:cs="Times New Roman"/>
          <w:i/>
          <w:sz w:val="24"/>
          <w:szCs w:val="24"/>
        </w:rPr>
        <w:t>Коштана</w:t>
      </w:r>
      <w:r w:rsidRPr="00C35F27">
        <w:rPr>
          <w:rFonts w:ascii="Times New Roman" w:hAnsi="Times New Roman" w:cs="Times New Roman"/>
          <w:sz w:val="24"/>
          <w:szCs w:val="24"/>
        </w:rPr>
        <w:t xml:space="preserve"> Петра Коњовића (омаж Ст. Ст. Мокрањцу</w:t>
      </w:r>
      <w:proofErr w:type="gramStart"/>
      <w:r w:rsidRPr="00C35F27">
        <w:rPr>
          <w:rFonts w:ascii="Times New Roman" w:hAnsi="Times New Roman" w:cs="Times New Roman"/>
          <w:sz w:val="24"/>
          <w:szCs w:val="24"/>
        </w:rPr>
        <w:t>)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45449">
        <w:rPr>
          <w:rFonts w:ascii="Times New Roman" w:hAnsi="Times New Roman" w:cs="Times New Roman"/>
          <w:sz w:val="24"/>
          <w:szCs w:val="24"/>
        </w:rPr>
        <w:t>.</w:t>
      </w:r>
      <w:r w:rsidRPr="00C35F27">
        <w:rPr>
          <w:rFonts w:ascii="Times New Roman" w:hAnsi="Times New Roman" w:cs="Times New Roman"/>
          <w:sz w:val="24"/>
          <w:szCs w:val="24"/>
        </w:rPr>
        <w:t xml:space="preserve"> </w:t>
      </w:r>
      <w:r w:rsidRPr="00947C5E">
        <w:rPr>
          <w:rFonts w:ascii="Times New Roman" w:hAnsi="Times New Roman" w:cs="Times New Roman"/>
          <w:i/>
          <w:sz w:val="24"/>
          <w:szCs w:val="24"/>
        </w:rPr>
        <w:t>Мокрањац</w:t>
      </w:r>
      <w:r w:rsidR="00A45449">
        <w:rPr>
          <w:rFonts w:ascii="Times New Roman" w:hAnsi="Times New Roman" w:cs="Times New Roman"/>
          <w:sz w:val="24"/>
          <w:szCs w:val="24"/>
        </w:rPr>
        <w:t xml:space="preserve"> бр.17, 22–33</w:t>
      </w:r>
      <w:r w:rsidRPr="00C35F27">
        <w:rPr>
          <w:rFonts w:ascii="Times New Roman" w:hAnsi="Times New Roman" w:cs="Times New Roman"/>
          <w:sz w:val="24"/>
          <w:szCs w:val="24"/>
        </w:rPr>
        <w:t xml:space="preserve"> </w:t>
      </w:r>
      <w:r w:rsidR="00A30636">
        <w:rPr>
          <w:rFonts w:ascii="Times New Roman" w:hAnsi="Times New Roman" w:cs="Times New Roman"/>
          <w:sz w:val="24"/>
          <w:szCs w:val="24"/>
        </w:rPr>
        <w:t>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14. </w:t>
      </w:r>
      <w:r w:rsidR="00A45449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Jedan pogled na dramu </w:t>
      </w:r>
      <w:r w:rsidRPr="00A45449">
        <w:rPr>
          <w:rFonts w:ascii="Times New Roman" w:hAnsi="Times New Roman" w:cs="Times New Roman"/>
          <w:i/>
          <w:sz w:val="24"/>
          <w:szCs w:val="24"/>
        </w:rPr>
        <w:t>Suton</w:t>
      </w:r>
      <w:r w:rsidRPr="00C35F27">
        <w:rPr>
          <w:rFonts w:ascii="Times New Roman" w:hAnsi="Times New Roman" w:cs="Times New Roman"/>
          <w:sz w:val="24"/>
          <w:szCs w:val="24"/>
        </w:rPr>
        <w:t xml:space="preserve"> Stevana Hri</w:t>
      </w:r>
      <w:r w:rsidR="00A45449">
        <w:rPr>
          <w:rFonts w:ascii="Times New Roman" w:hAnsi="Times New Roman" w:cs="Times New Roman"/>
          <w:sz w:val="24"/>
          <w:szCs w:val="24"/>
        </w:rPr>
        <w:t>stića“,</w:t>
      </w:r>
      <w:r w:rsidR="00A30636">
        <w:rPr>
          <w:rFonts w:ascii="Times New Roman" w:hAnsi="Times New Roman" w:cs="Times New Roman"/>
          <w:sz w:val="24"/>
          <w:szCs w:val="24"/>
        </w:rPr>
        <w:t xml:space="preserve"> </w:t>
      </w:r>
      <w:r w:rsidR="00A30636" w:rsidRPr="00A45449">
        <w:rPr>
          <w:rFonts w:ascii="Times New Roman" w:hAnsi="Times New Roman" w:cs="Times New Roman"/>
          <w:i/>
          <w:sz w:val="24"/>
          <w:szCs w:val="24"/>
        </w:rPr>
        <w:t>Aperto nuovo</w:t>
      </w:r>
      <w:r w:rsidR="00A30636">
        <w:rPr>
          <w:rFonts w:ascii="Times New Roman" w:hAnsi="Times New Roman" w:cs="Times New Roman"/>
          <w:sz w:val="24"/>
          <w:szCs w:val="24"/>
        </w:rPr>
        <w:t xml:space="preserve"> br. 4, 42</w:t>
      </w:r>
      <w:r w:rsidR="00A45449">
        <w:rPr>
          <w:rFonts w:ascii="Times New Roman" w:hAnsi="Times New Roman" w:cs="Times New Roman"/>
          <w:sz w:val="24"/>
          <w:szCs w:val="24"/>
        </w:rPr>
        <w:t>–25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15.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Simbolika intervala – tretman prekomerne sekunde u operi </w:t>
      </w:r>
      <w:r w:rsidRPr="00947C5E">
        <w:rPr>
          <w:rFonts w:ascii="Times New Roman" w:hAnsi="Times New Roman" w:cs="Times New Roman"/>
          <w:i/>
          <w:sz w:val="24"/>
          <w:szCs w:val="24"/>
        </w:rPr>
        <w:t>Suton</w:t>
      </w:r>
      <w:r w:rsidRPr="00C35F27">
        <w:rPr>
          <w:rFonts w:ascii="Times New Roman" w:hAnsi="Times New Roman" w:cs="Times New Roman"/>
          <w:sz w:val="24"/>
          <w:szCs w:val="24"/>
        </w:rPr>
        <w:t xml:space="preserve"> Stevana</w:t>
      </w:r>
      <w:r w:rsidR="00A30636">
        <w:rPr>
          <w:rFonts w:ascii="Times New Roman" w:hAnsi="Times New Roman" w:cs="Times New Roman"/>
          <w:sz w:val="24"/>
          <w:szCs w:val="24"/>
        </w:rPr>
        <w:t xml:space="preserve"> Hristića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="00A30636">
        <w:rPr>
          <w:rFonts w:ascii="Times New Roman" w:hAnsi="Times New Roman" w:cs="Times New Roman"/>
          <w:sz w:val="24"/>
          <w:szCs w:val="24"/>
        </w:rPr>
        <w:t xml:space="preserve">, </w:t>
      </w:r>
      <w:r w:rsidR="00A30636" w:rsidRPr="00947C5E">
        <w:rPr>
          <w:rFonts w:ascii="Times New Roman" w:hAnsi="Times New Roman" w:cs="Times New Roman"/>
          <w:i/>
          <w:sz w:val="24"/>
          <w:szCs w:val="24"/>
        </w:rPr>
        <w:t>Artefact</w:t>
      </w:r>
      <w:r w:rsidR="00A30636">
        <w:rPr>
          <w:rFonts w:ascii="Times New Roman" w:hAnsi="Times New Roman" w:cs="Times New Roman"/>
          <w:sz w:val="24"/>
          <w:szCs w:val="24"/>
        </w:rPr>
        <w:t xml:space="preserve"> br. 2, 41</w:t>
      </w:r>
      <w:r w:rsidR="00A45449">
        <w:rPr>
          <w:rFonts w:ascii="Times New Roman" w:hAnsi="Times New Roman" w:cs="Times New Roman"/>
          <w:sz w:val="24"/>
          <w:szCs w:val="24"/>
        </w:rPr>
        <w:t>–50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16.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>Muzičko-dramaturške karakteristike Koštaninih pesama u muzičkoj drami Petra Konjovića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Međunarodni naučni skup </w:t>
      </w:r>
      <w:r w:rsidRPr="00A45449">
        <w:rPr>
          <w:rFonts w:ascii="Times New Roman" w:hAnsi="Times New Roman" w:cs="Times New Roman"/>
          <w:i/>
          <w:sz w:val="24"/>
          <w:szCs w:val="24"/>
        </w:rPr>
        <w:t>Ba</w:t>
      </w:r>
      <w:r w:rsidR="00A45449" w:rsidRPr="00A45449">
        <w:rPr>
          <w:rFonts w:ascii="Times New Roman" w:hAnsi="Times New Roman" w:cs="Times New Roman"/>
          <w:i/>
          <w:sz w:val="24"/>
          <w:szCs w:val="24"/>
        </w:rPr>
        <w:t>lkan Art Forum</w:t>
      </w:r>
      <w:r w:rsidR="00A45449">
        <w:rPr>
          <w:rFonts w:ascii="Times New Roman" w:hAnsi="Times New Roman" w:cs="Times New Roman"/>
          <w:sz w:val="24"/>
          <w:szCs w:val="24"/>
        </w:rPr>
        <w:t xml:space="preserve"> (apstrakti) (</w:t>
      </w:r>
      <w:proofErr w:type="gramStart"/>
      <w:r w:rsidR="00A45449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Pr="00C35F27">
        <w:rPr>
          <w:rFonts w:ascii="Times New Roman" w:hAnsi="Times New Roman" w:cs="Times New Roman"/>
          <w:sz w:val="24"/>
          <w:szCs w:val="24"/>
        </w:rPr>
        <w:t>. Nataša Nagorni Petrov),</w:t>
      </w:r>
      <w:r w:rsidR="00A45449">
        <w:rPr>
          <w:rFonts w:ascii="Times New Roman" w:hAnsi="Times New Roman" w:cs="Times New Roman"/>
          <w:sz w:val="24"/>
          <w:szCs w:val="24"/>
        </w:rPr>
        <w:t xml:space="preserve"> Niš: Fakultet umetnosti, 55–56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17.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>Dvoglasna invencija u B-duru J. S. Baha – priprema za fugu ili umetnički žanr?</w:t>
      </w:r>
      <w:proofErr w:type="gramStart"/>
      <w:r w:rsidRPr="00C35F27">
        <w:rPr>
          <w:rFonts w:ascii="Times New Roman" w:hAnsi="Times New Roman" w:cs="Times New Roman"/>
          <w:sz w:val="24"/>
          <w:szCs w:val="24"/>
        </w:rPr>
        <w:t>,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35F27">
        <w:rPr>
          <w:rFonts w:ascii="Times New Roman" w:hAnsi="Times New Roman" w:cs="Times New Roman"/>
          <w:sz w:val="24"/>
          <w:szCs w:val="24"/>
        </w:rPr>
        <w:t xml:space="preserve"> 9. Međunarodni simpozij </w:t>
      </w:r>
      <w:r w:rsidRPr="00A45449">
        <w:rPr>
          <w:rFonts w:ascii="Times New Roman" w:hAnsi="Times New Roman" w:cs="Times New Roman"/>
          <w:i/>
          <w:sz w:val="24"/>
          <w:szCs w:val="24"/>
        </w:rPr>
        <w:t>Muzika u društvu</w:t>
      </w:r>
      <w:r w:rsidRPr="00C35F27">
        <w:rPr>
          <w:rFonts w:ascii="Times New Roman" w:hAnsi="Times New Roman" w:cs="Times New Roman"/>
          <w:sz w:val="24"/>
          <w:szCs w:val="24"/>
        </w:rPr>
        <w:t xml:space="preserve"> (apstrakti), </w:t>
      </w:r>
      <w:r w:rsidR="00947C5E">
        <w:rPr>
          <w:rFonts w:ascii="Times New Roman" w:hAnsi="Times New Roman" w:cs="Times New Roman"/>
          <w:sz w:val="24"/>
          <w:szCs w:val="24"/>
        </w:rPr>
        <w:t>Sarajevo: Muzikološko društvo FB</w:t>
      </w:r>
      <w:r w:rsidRPr="00C35F27">
        <w:rPr>
          <w:rFonts w:ascii="Times New Roman" w:hAnsi="Times New Roman" w:cs="Times New Roman"/>
          <w:sz w:val="24"/>
          <w:szCs w:val="24"/>
        </w:rPr>
        <w:t>iH, Muzička akademija</w:t>
      </w:r>
      <w:r w:rsidR="00A45449">
        <w:rPr>
          <w:rFonts w:ascii="Times New Roman" w:hAnsi="Times New Roman" w:cs="Times New Roman"/>
          <w:sz w:val="24"/>
          <w:szCs w:val="24"/>
        </w:rPr>
        <w:t xml:space="preserve"> Univerziteta u Sarajevu, 98–99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18.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>Muzičko-dramaturške karakteristike Koštaninih pesama u muzičkoj drami Petra Konjovića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Međunarodni naučni skup </w:t>
      </w:r>
      <w:r w:rsidRPr="00A45449">
        <w:rPr>
          <w:rFonts w:ascii="Times New Roman" w:hAnsi="Times New Roman" w:cs="Times New Roman"/>
          <w:i/>
          <w:sz w:val="24"/>
          <w:szCs w:val="24"/>
        </w:rPr>
        <w:t>Balkan Art Forum</w:t>
      </w:r>
      <w:r>
        <w:rPr>
          <w:rFonts w:ascii="Times New Roman" w:hAnsi="Times New Roman" w:cs="Times New Roman"/>
          <w:sz w:val="24"/>
          <w:szCs w:val="24"/>
        </w:rPr>
        <w:t>, Niš: Fakultet umetnosti, 159</w:t>
      </w:r>
      <w:r w:rsidR="00A45449">
        <w:rPr>
          <w:rFonts w:ascii="Times New Roman" w:hAnsi="Times New Roman" w:cs="Times New Roman"/>
          <w:sz w:val="24"/>
          <w:szCs w:val="24"/>
        </w:rPr>
        <w:t>–176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19.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>Dvoglasna invencija u B-duru J. S. Baha – priprema za fugu ili umetnički žanr</w:t>
      </w:r>
      <w:proofErr w:type="gramStart"/>
      <w:r w:rsidRPr="00C35F27">
        <w:rPr>
          <w:rFonts w:ascii="Times New Roman" w:hAnsi="Times New Roman" w:cs="Times New Roman"/>
          <w:sz w:val="24"/>
          <w:szCs w:val="24"/>
        </w:rPr>
        <w:t>?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35F27">
        <w:rPr>
          <w:rFonts w:ascii="Times New Roman" w:hAnsi="Times New Roman" w:cs="Times New Roman"/>
          <w:sz w:val="24"/>
          <w:szCs w:val="24"/>
        </w:rPr>
        <w:t xml:space="preserve">, 9. Međunarodni simpozij </w:t>
      </w:r>
      <w:r w:rsidRPr="00A45449">
        <w:rPr>
          <w:rFonts w:ascii="Times New Roman" w:hAnsi="Times New Roman" w:cs="Times New Roman"/>
          <w:i/>
          <w:sz w:val="24"/>
          <w:szCs w:val="24"/>
        </w:rPr>
        <w:t>Muzika u društvu</w:t>
      </w:r>
      <w:r w:rsidRPr="00C35F27">
        <w:rPr>
          <w:rFonts w:ascii="Times New Roman" w:hAnsi="Times New Roman" w:cs="Times New Roman"/>
          <w:sz w:val="24"/>
          <w:szCs w:val="24"/>
        </w:rPr>
        <w:t xml:space="preserve">, </w:t>
      </w:r>
      <w:r w:rsidR="00947C5E">
        <w:rPr>
          <w:rFonts w:ascii="Times New Roman" w:hAnsi="Times New Roman" w:cs="Times New Roman"/>
          <w:sz w:val="24"/>
          <w:szCs w:val="24"/>
        </w:rPr>
        <w:t>Sarajevo: Muzikološko društvo FB</w:t>
      </w:r>
      <w:r w:rsidRPr="00C35F27">
        <w:rPr>
          <w:rFonts w:ascii="Times New Roman" w:hAnsi="Times New Roman" w:cs="Times New Roman"/>
          <w:sz w:val="24"/>
          <w:szCs w:val="24"/>
        </w:rPr>
        <w:t>iH, Muzička akademi</w:t>
      </w:r>
      <w:r>
        <w:rPr>
          <w:rFonts w:ascii="Times New Roman" w:hAnsi="Times New Roman" w:cs="Times New Roman"/>
          <w:sz w:val="24"/>
          <w:szCs w:val="24"/>
        </w:rPr>
        <w:t>ja Univerziteta u Sarajevu, 213</w:t>
      </w:r>
      <w:r w:rsidR="00A45449">
        <w:rPr>
          <w:rFonts w:ascii="Times New Roman" w:hAnsi="Times New Roman" w:cs="Times New Roman"/>
          <w:sz w:val="24"/>
          <w:szCs w:val="24"/>
        </w:rPr>
        <w:t>–223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C35F27" w:rsidRPr="00C35F27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>20. Здравич-Михай</w:t>
      </w:r>
      <w:r w:rsidR="00A45449">
        <w:rPr>
          <w:rFonts w:ascii="Times New Roman" w:hAnsi="Times New Roman" w:cs="Times New Roman"/>
          <w:sz w:val="24"/>
          <w:szCs w:val="24"/>
        </w:rPr>
        <w:t>лович Даниэла, Миленкович Марко (2016)</w:t>
      </w:r>
      <w:r w:rsidRPr="00C35F27">
        <w:rPr>
          <w:rFonts w:ascii="Times New Roman" w:hAnsi="Times New Roman" w:cs="Times New Roman"/>
          <w:sz w:val="24"/>
          <w:szCs w:val="24"/>
        </w:rPr>
        <w:t xml:space="preserve">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Функция гармонического языка в построении формы: Сергей Прокофьев: </w:t>
      </w:r>
      <w:r w:rsidRPr="00947C5E">
        <w:rPr>
          <w:rFonts w:ascii="Times New Roman" w:hAnsi="Times New Roman" w:cs="Times New Roman"/>
          <w:i/>
          <w:sz w:val="24"/>
          <w:szCs w:val="24"/>
        </w:rPr>
        <w:t>Первый квартет для 2 скрипок, альта и виолончели</w:t>
      </w:r>
      <w:r w:rsidRPr="00C35F27">
        <w:rPr>
          <w:rFonts w:ascii="Times New Roman" w:hAnsi="Times New Roman" w:cs="Times New Roman"/>
          <w:sz w:val="24"/>
          <w:szCs w:val="24"/>
        </w:rPr>
        <w:t xml:space="preserve">, опус 50 и </w:t>
      </w:r>
      <w:r w:rsidRPr="00947C5E">
        <w:rPr>
          <w:rFonts w:ascii="Times New Roman" w:hAnsi="Times New Roman" w:cs="Times New Roman"/>
          <w:i/>
          <w:sz w:val="24"/>
          <w:szCs w:val="24"/>
        </w:rPr>
        <w:t>Второй квартет для 2 скрипок, альта и виолончели,</w:t>
      </w:r>
      <w:r w:rsidRPr="00C35F27">
        <w:rPr>
          <w:rFonts w:ascii="Times New Roman" w:hAnsi="Times New Roman" w:cs="Times New Roman"/>
          <w:sz w:val="24"/>
          <w:szCs w:val="24"/>
        </w:rPr>
        <w:t xml:space="preserve"> опус 92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C5E">
        <w:rPr>
          <w:rFonts w:ascii="Times New Roman" w:hAnsi="Times New Roman" w:cs="Times New Roman"/>
          <w:i/>
          <w:sz w:val="24"/>
          <w:szCs w:val="24"/>
        </w:rPr>
        <w:t>Наука. Искусство. Культура</w:t>
      </w:r>
      <w:r w:rsidRPr="00C35F27">
        <w:rPr>
          <w:rFonts w:ascii="Times New Roman" w:hAnsi="Times New Roman" w:cs="Times New Roman"/>
          <w:sz w:val="24"/>
          <w:szCs w:val="24"/>
        </w:rPr>
        <w:t>, Выпуск 1 (9), 13‒21.</w:t>
      </w:r>
      <w:proofErr w:type="gramEnd"/>
      <w:r w:rsidRPr="00C3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21.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Umetnička stilizacija </w:t>
      </w:r>
      <w:r w:rsidRPr="00947C5E">
        <w:rPr>
          <w:rFonts w:ascii="Times New Roman" w:hAnsi="Times New Roman" w:cs="Times New Roman"/>
          <w:i/>
          <w:sz w:val="24"/>
          <w:szCs w:val="24"/>
        </w:rPr>
        <w:t>Velike čočečke igre</w:t>
      </w:r>
      <w:r w:rsidRPr="00C35F27">
        <w:rPr>
          <w:rFonts w:ascii="Times New Roman" w:hAnsi="Times New Roman" w:cs="Times New Roman"/>
          <w:sz w:val="24"/>
          <w:szCs w:val="24"/>
        </w:rPr>
        <w:t xml:space="preserve"> u muzičkoj drami Koštana Petra Konjovića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Međunarodni naučni skup </w:t>
      </w:r>
      <w:r w:rsidRPr="00A45449">
        <w:rPr>
          <w:rFonts w:ascii="Times New Roman" w:hAnsi="Times New Roman" w:cs="Times New Roman"/>
          <w:i/>
          <w:sz w:val="24"/>
          <w:szCs w:val="24"/>
        </w:rPr>
        <w:t>Balkan Art Forum</w:t>
      </w:r>
      <w:r w:rsidR="00A45449">
        <w:rPr>
          <w:rFonts w:ascii="Times New Roman" w:hAnsi="Times New Roman" w:cs="Times New Roman"/>
          <w:sz w:val="24"/>
          <w:szCs w:val="24"/>
        </w:rPr>
        <w:t xml:space="preserve"> (apstrakti) (</w:t>
      </w:r>
      <w:proofErr w:type="gramStart"/>
      <w:r w:rsidR="00A45449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Pr="00C35F27">
        <w:rPr>
          <w:rFonts w:ascii="Times New Roman" w:hAnsi="Times New Roman" w:cs="Times New Roman"/>
          <w:sz w:val="24"/>
          <w:szCs w:val="24"/>
        </w:rPr>
        <w:t>. Nataša Nagorni Petrov),</w:t>
      </w:r>
      <w:r w:rsidR="00A45449">
        <w:rPr>
          <w:rFonts w:ascii="Times New Roman" w:hAnsi="Times New Roman" w:cs="Times New Roman"/>
          <w:sz w:val="24"/>
          <w:szCs w:val="24"/>
        </w:rPr>
        <w:t xml:space="preserve"> Niš: Fakultet umetnosti, 64–65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C35F27" w:rsidRPr="00A30636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22.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 xml:space="preserve">Umetnička stilizacija </w:t>
      </w:r>
      <w:r w:rsidRPr="00947C5E">
        <w:rPr>
          <w:rFonts w:ascii="Times New Roman" w:hAnsi="Times New Roman" w:cs="Times New Roman"/>
          <w:i/>
          <w:sz w:val="24"/>
          <w:szCs w:val="24"/>
        </w:rPr>
        <w:t>Velike čočečke igre</w:t>
      </w:r>
      <w:r w:rsidRPr="00C35F27">
        <w:rPr>
          <w:rFonts w:ascii="Times New Roman" w:hAnsi="Times New Roman" w:cs="Times New Roman"/>
          <w:sz w:val="24"/>
          <w:szCs w:val="24"/>
        </w:rPr>
        <w:t xml:space="preserve"> u muzičkoj drami Koštana Petra Konjovića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, Međunarodni naučni skup </w:t>
      </w:r>
      <w:r w:rsidRPr="00A45449">
        <w:rPr>
          <w:rFonts w:ascii="Times New Roman" w:hAnsi="Times New Roman" w:cs="Times New Roman"/>
          <w:i/>
          <w:sz w:val="24"/>
          <w:szCs w:val="24"/>
        </w:rPr>
        <w:t>Balkan Art Forum</w:t>
      </w:r>
      <w:r w:rsidRPr="00C35F27">
        <w:rPr>
          <w:rFonts w:ascii="Times New Roman" w:hAnsi="Times New Roman" w:cs="Times New Roman"/>
          <w:sz w:val="24"/>
          <w:szCs w:val="24"/>
        </w:rPr>
        <w:t>, N</w:t>
      </w:r>
      <w:r w:rsidR="00A45449">
        <w:rPr>
          <w:rFonts w:ascii="Times New Roman" w:hAnsi="Times New Roman" w:cs="Times New Roman"/>
          <w:sz w:val="24"/>
          <w:szCs w:val="24"/>
        </w:rPr>
        <w:t>iš: Fakultet umetnosti, 145–159</w:t>
      </w:r>
      <w:r w:rsidR="00A30636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FE1332" w:rsidRPr="00C35F27" w:rsidRDefault="00C35F27" w:rsidP="00C35F27">
      <w:pPr>
        <w:rPr>
          <w:rFonts w:ascii="Times New Roman" w:hAnsi="Times New Roman" w:cs="Times New Roman"/>
          <w:sz w:val="24"/>
          <w:szCs w:val="24"/>
        </w:rPr>
      </w:pPr>
      <w:r w:rsidRPr="00C35F27">
        <w:rPr>
          <w:rFonts w:ascii="Times New Roman" w:hAnsi="Times New Roman" w:cs="Times New Roman"/>
          <w:sz w:val="24"/>
          <w:szCs w:val="24"/>
        </w:rPr>
        <w:t xml:space="preserve">23. Здравић Михаиловић, Данијела, Миленковић С. Марко. (2017). </w:t>
      </w:r>
      <w:r w:rsidR="00947C5E">
        <w:rPr>
          <w:rFonts w:ascii="Times New Roman" w:hAnsi="Times New Roman" w:cs="Times New Roman"/>
          <w:sz w:val="24"/>
          <w:szCs w:val="24"/>
        </w:rPr>
        <w:t>„</w:t>
      </w:r>
      <w:r w:rsidRPr="00C35F27">
        <w:rPr>
          <w:rFonts w:ascii="Times New Roman" w:hAnsi="Times New Roman" w:cs="Times New Roman"/>
          <w:sz w:val="24"/>
          <w:szCs w:val="24"/>
        </w:rPr>
        <w:t>Духовност у савременој музичкој пракси: Бојана и Никола Пековић</w:t>
      </w:r>
      <w:r w:rsidR="00947C5E">
        <w:rPr>
          <w:rFonts w:ascii="Times New Roman" w:hAnsi="Times New Roman" w:cs="Times New Roman"/>
          <w:sz w:val="24"/>
          <w:szCs w:val="24"/>
        </w:rPr>
        <w:t>“</w:t>
      </w:r>
      <w:r w:rsidRPr="00C35F27">
        <w:rPr>
          <w:rFonts w:ascii="Times New Roman" w:hAnsi="Times New Roman" w:cs="Times New Roman"/>
          <w:sz w:val="24"/>
          <w:szCs w:val="24"/>
        </w:rPr>
        <w:t xml:space="preserve">. Научни скуп </w:t>
      </w:r>
      <w:r w:rsidRPr="00A45449">
        <w:rPr>
          <w:rFonts w:ascii="Times New Roman" w:hAnsi="Times New Roman" w:cs="Times New Roman"/>
          <w:i/>
          <w:sz w:val="24"/>
          <w:szCs w:val="24"/>
        </w:rPr>
        <w:t>Византијско-словенска чтенија I</w:t>
      </w:r>
      <w:r w:rsidRPr="00C35F27">
        <w:rPr>
          <w:rFonts w:ascii="Times New Roman" w:hAnsi="Times New Roman" w:cs="Times New Roman"/>
          <w:sz w:val="24"/>
          <w:szCs w:val="24"/>
        </w:rPr>
        <w:t xml:space="preserve">, Ниш: Центар за Византијско-Словенске студије Универзитета у Нишу, Центар за црквене студије, 20. </w:t>
      </w:r>
      <w:proofErr w:type="gramStart"/>
      <w:r w:rsidRPr="00C35F27">
        <w:rPr>
          <w:rFonts w:ascii="Times New Roman" w:hAnsi="Times New Roman" w:cs="Times New Roman"/>
          <w:sz w:val="24"/>
          <w:szCs w:val="24"/>
        </w:rPr>
        <w:t>Међународни центар за православне студије, зборник радова (у штампи).</w:t>
      </w:r>
      <w:proofErr w:type="gramEnd"/>
    </w:p>
    <w:p w:rsidR="004E6B13" w:rsidRDefault="004E6B13"/>
    <w:p w:rsidR="004E6B13" w:rsidRDefault="004E6B13"/>
    <w:p w:rsidR="004E6B13" w:rsidRPr="00447160" w:rsidRDefault="004E6B13" w:rsidP="004E6B1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447160">
        <w:rPr>
          <w:rFonts w:ascii="Times New Roman" w:hAnsi="Times New Roman"/>
          <w:b/>
          <w:i/>
          <w:sz w:val="24"/>
          <w:szCs w:val="24"/>
          <w:lang w:val="sr-Latn-CS"/>
        </w:rPr>
        <w:t>Анализа докторске дисертације</w:t>
      </w:r>
    </w:p>
    <w:p w:rsidR="004E6B13" w:rsidRPr="00447160" w:rsidRDefault="004E6B13" w:rsidP="004E6B13">
      <w:pPr>
        <w:spacing w:after="0" w:line="360" w:lineRule="auto"/>
        <w:ind w:firstLine="706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4E6B13" w:rsidRPr="00CD4305" w:rsidRDefault="004E6B13" w:rsidP="004E6B1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6B13">
        <w:rPr>
          <w:rFonts w:ascii="Times New Roman" w:hAnsi="Times New Roman" w:cs="Times New Roman"/>
          <w:sz w:val="24"/>
          <w:szCs w:val="24"/>
          <w:lang w:val="sr-Latn-CS"/>
        </w:rPr>
        <w:t>Докторска дисертација</w:t>
      </w:r>
      <w:r w:rsidRPr="004E6B13">
        <w:rPr>
          <w:rFonts w:ascii="Times New Roman" w:hAnsi="Times New Roman" w:cs="Times New Roman"/>
          <w:sz w:val="24"/>
          <w:szCs w:val="24"/>
        </w:rPr>
        <w:t xml:space="preserve"> мр Марка Мил</w:t>
      </w:r>
      <w:r w:rsidR="0040736D">
        <w:rPr>
          <w:rFonts w:ascii="Times New Roman" w:hAnsi="Times New Roman" w:cs="Times New Roman"/>
          <w:sz w:val="24"/>
          <w:szCs w:val="24"/>
        </w:rPr>
        <w:t>ен</w:t>
      </w:r>
      <w:r w:rsidRPr="004E6B13">
        <w:rPr>
          <w:rFonts w:ascii="Times New Roman" w:hAnsi="Times New Roman" w:cs="Times New Roman"/>
          <w:sz w:val="24"/>
          <w:szCs w:val="24"/>
        </w:rPr>
        <w:t>ковића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>, под насловом</w:t>
      </w:r>
      <w:r>
        <w:t xml:space="preserve"> </w:t>
      </w: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„СПЕЦИФИЧН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ОСТИ ХАРМОНСКОГ ЈЕЗИКА </w:t>
      </w:r>
      <w:r w:rsidRPr="004E6B13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КОШТАНЕ</w:t>
      </w: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 У КОНТЕК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СТУ МУЗИЧКЕ ДРАМАТУРГИЈЕ ОПЕРЕ</w:t>
      </w:r>
      <w:r w:rsidRPr="004E6B1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>, састоји се из неколико ц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 xml:space="preserve">елина, а 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укупног је обима од 35</w:t>
      </w:r>
      <w:r w:rsidR="004F0E2F">
        <w:rPr>
          <w:rFonts w:ascii="Times New Roman" w:hAnsi="Times New Roman" w:cs="Times New Roman"/>
          <w:sz w:val="24"/>
          <w:szCs w:val="24"/>
        </w:rPr>
        <w:t>1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55D36">
        <w:rPr>
          <w:rFonts w:ascii="Times New Roman" w:hAnsi="Times New Roman" w:cs="Times New Roman"/>
          <w:sz w:val="24"/>
          <w:szCs w:val="24"/>
        </w:rPr>
        <w:t xml:space="preserve">нумерисаних 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стран</w:t>
      </w:r>
      <w:r w:rsidR="00955D3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955D36">
        <w:rPr>
          <w:rFonts w:ascii="Times New Roman" w:hAnsi="Times New Roman" w:cs="Times New Roman"/>
          <w:sz w:val="24"/>
          <w:szCs w:val="24"/>
        </w:rPr>
        <w:t>Још 10 ненумерисаних страна обухватају податке о Комисији, Изјаву захвалности, апстракте на српском и енглеском језику и Садржај (2 стране)</w:t>
      </w:r>
      <w:r w:rsidR="00712572">
        <w:rPr>
          <w:rFonts w:ascii="Times New Roman" w:hAnsi="Times New Roman" w:cs="Times New Roman"/>
          <w:sz w:val="24"/>
          <w:szCs w:val="24"/>
        </w:rPr>
        <w:t xml:space="preserve"> на почетку рада</w:t>
      </w:r>
      <w:r w:rsidR="00955D36">
        <w:rPr>
          <w:rFonts w:ascii="Times New Roman" w:hAnsi="Times New Roman" w:cs="Times New Roman"/>
          <w:sz w:val="24"/>
          <w:szCs w:val="24"/>
        </w:rPr>
        <w:t xml:space="preserve">, </w:t>
      </w:r>
      <w:r w:rsidR="00712572">
        <w:rPr>
          <w:rFonts w:ascii="Times New Roman" w:hAnsi="Times New Roman" w:cs="Times New Roman"/>
          <w:sz w:val="24"/>
          <w:szCs w:val="24"/>
        </w:rPr>
        <w:t>док су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12572">
        <w:rPr>
          <w:rFonts w:ascii="Times New Roman" w:hAnsi="Times New Roman" w:cs="Times New Roman"/>
          <w:sz w:val="24"/>
          <w:szCs w:val="24"/>
        </w:rPr>
        <w:t xml:space="preserve">на крају </w:t>
      </w:r>
      <w:r w:rsidR="00955D36">
        <w:rPr>
          <w:rFonts w:ascii="Times New Roman" w:hAnsi="Times New Roman" w:cs="Times New Roman"/>
          <w:sz w:val="24"/>
          <w:szCs w:val="24"/>
        </w:rPr>
        <w:t xml:space="preserve">3 стране </w:t>
      </w:r>
      <w:r w:rsidR="00551423">
        <w:rPr>
          <w:rFonts w:ascii="Times New Roman" w:hAnsi="Times New Roman" w:cs="Times New Roman"/>
          <w:sz w:val="24"/>
          <w:szCs w:val="24"/>
        </w:rPr>
        <w:t xml:space="preserve">потребних </w:t>
      </w:r>
      <w:r w:rsidR="00955D36">
        <w:rPr>
          <w:rFonts w:ascii="Times New Roman" w:hAnsi="Times New Roman" w:cs="Times New Roman"/>
          <w:sz w:val="24"/>
          <w:szCs w:val="24"/>
        </w:rPr>
        <w:t>протоколарних изјава.</w:t>
      </w:r>
      <w:proofErr w:type="gramEnd"/>
      <w:r w:rsidR="00955D36">
        <w:rPr>
          <w:rFonts w:ascii="Times New Roman" w:hAnsi="Times New Roman" w:cs="Times New Roman"/>
          <w:sz w:val="24"/>
          <w:szCs w:val="24"/>
        </w:rPr>
        <w:t xml:space="preserve"> Т</w:t>
      </w:r>
      <w:r w:rsidR="004F0E2F">
        <w:rPr>
          <w:rFonts w:ascii="Times New Roman" w:hAnsi="Times New Roman" w:cs="Times New Roman"/>
          <w:sz w:val="24"/>
          <w:szCs w:val="24"/>
        </w:rPr>
        <w:t>ехнички</w:t>
      </w:r>
      <w:r w:rsidR="00955D36">
        <w:rPr>
          <w:rFonts w:ascii="Times New Roman" w:hAnsi="Times New Roman" w:cs="Times New Roman"/>
          <w:sz w:val="24"/>
          <w:szCs w:val="24"/>
        </w:rPr>
        <w:t xml:space="preserve"> подаци: рад је писан</w:t>
      </w:r>
      <w:r w:rsidR="004F0E2F">
        <w:rPr>
          <w:rFonts w:ascii="Times New Roman" w:hAnsi="Times New Roman" w:cs="Times New Roman"/>
          <w:sz w:val="24"/>
          <w:szCs w:val="24"/>
        </w:rPr>
        <w:t xml:space="preserve"> у 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>фонт</w:t>
      </w:r>
      <w:r w:rsidR="004F0E2F">
        <w:rPr>
          <w:rFonts w:ascii="Times New Roman" w:hAnsi="Times New Roman" w:cs="Times New Roman"/>
          <w:sz w:val="24"/>
          <w:szCs w:val="24"/>
        </w:rPr>
        <w:t>у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 xml:space="preserve"> Times New Roman, </w:t>
      </w:r>
      <w:r w:rsidR="004F0E2F">
        <w:rPr>
          <w:rFonts w:ascii="Times New Roman" w:hAnsi="Times New Roman" w:cs="Times New Roman"/>
          <w:sz w:val="24"/>
          <w:szCs w:val="24"/>
        </w:rPr>
        <w:t xml:space="preserve">величине </w:t>
      </w:r>
      <w:proofErr w:type="gramStart"/>
      <w:r w:rsidR="004F0E2F">
        <w:rPr>
          <w:rFonts w:ascii="Times New Roman" w:hAnsi="Times New Roman" w:cs="Times New Roman"/>
          <w:sz w:val="24"/>
          <w:szCs w:val="24"/>
          <w:lang w:val="sr-Latn-CS"/>
        </w:rPr>
        <w:t xml:space="preserve">12 </w:t>
      </w:r>
      <w:r w:rsidR="00955D36">
        <w:rPr>
          <w:rFonts w:ascii="Times New Roman" w:hAnsi="Times New Roman" w:cs="Times New Roman"/>
          <w:sz w:val="24"/>
          <w:szCs w:val="24"/>
          <w:lang w:val="sr-Latn-CS"/>
        </w:rPr>
        <w:t>,</w:t>
      </w:r>
      <w:proofErr w:type="gramEnd"/>
      <w:r w:rsidR="00955D36">
        <w:rPr>
          <w:rFonts w:ascii="Times New Roman" w:hAnsi="Times New Roman" w:cs="Times New Roman"/>
          <w:sz w:val="24"/>
          <w:szCs w:val="24"/>
          <w:lang w:val="sr-Latn-CS"/>
        </w:rPr>
        <w:t xml:space="preserve"> проред 1,5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. Основни текст чине </w:t>
      </w:r>
      <w:r w:rsidR="000E06D4">
        <w:rPr>
          <w:rFonts w:ascii="Times New Roman" w:hAnsi="Times New Roman" w:cs="Times New Roman"/>
          <w:b/>
          <w:sz w:val="24"/>
          <w:szCs w:val="24"/>
          <w:lang w:val="sr-Latn-CS"/>
        </w:rPr>
        <w:t>УВОД</w:t>
      </w:r>
      <w:r w:rsidR="000E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(стр. </w:t>
      </w:r>
      <w:r w:rsidR="000E06D4">
        <w:rPr>
          <w:rFonts w:ascii="Times New Roman" w:hAnsi="Times New Roman" w:cs="Times New Roman"/>
          <w:sz w:val="24"/>
          <w:szCs w:val="24"/>
        </w:rPr>
        <w:t>1–</w:t>
      </w:r>
      <w:r w:rsidR="004F0E2F">
        <w:rPr>
          <w:rFonts w:ascii="Times New Roman" w:hAnsi="Times New Roman" w:cs="Times New Roman"/>
          <w:sz w:val="24"/>
          <w:szCs w:val="24"/>
        </w:rPr>
        <w:t>18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) и </w:t>
      </w:r>
      <w:r w:rsidR="004F0E2F">
        <w:rPr>
          <w:rFonts w:ascii="Times New Roman" w:hAnsi="Times New Roman" w:cs="Times New Roman"/>
          <w:sz w:val="24"/>
          <w:szCs w:val="24"/>
        </w:rPr>
        <w:t>шест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06D4">
        <w:rPr>
          <w:rFonts w:ascii="Times New Roman" w:hAnsi="Times New Roman" w:cs="Times New Roman"/>
          <w:sz w:val="24"/>
          <w:szCs w:val="24"/>
        </w:rPr>
        <w:t>поглавља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 различитог обима: </w:t>
      </w:r>
      <w:r w:rsidR="004F0E2F">
        <w:rPr>
          <w:rFonts w:ascii="Times New Roman" w:hAnsi="Times New Roman" w:cs="Times New Roman"/>
          <w:b/>
          <w:sz w:val="24"/>
          <w:szCs w:val="24"/>
        </w:rPr>
        <w:t xml:space="preserve">ХАРМОНСКИ ЈЕЗИК У ПЕСМАМА ФОЛКЛОРНЕ ПРОВЕНИЈЕНЦИЈЕ 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(стр. 1</w:t>
      </w:r>
      <w:r w:rsidR="004F0E2F">
        <w:rPr>
          <w:rFonts w:ascii="Times New Roman" w:hAnsi="Times New Roman" w:cs="Times New Roman"/>
          <w:sz w:val="24"/>
          <w:szCs w:val="24"/>
        </w:rPr>
        <w:t>9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4F0E2F">
        <w:rPr>
          <w:rFonts w:ascii="Times New Roman" w:hAnsi="Times New Roman" w:cs="Times New Roman"/>
          <w:sz w:val="24"/>
          <w:szCs w:val="24"/>
        </w:rPr>
        <w:t>7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8); </w:t>
      </w:r>
      <w:r w:rsidR="004F0E2F">
        <w:rPr>
          <w:rFonts w:ascii="Times New Roman" w:hAnsi="Times New Roman" w:cs="Times New Roman"/>
          <w:b/>
          <w:sz w:val="24"/>
          <w:szCs w:val="24"/>
        </w:rPr>
        <w:t>ХАРМОНСКИ ЈЕЗИК У ФУНКЦИ</w:t>
      </w:r>
      <w:r w:rsidR="002E4F66">
        <w:rPr>
          <w:rFonts w:ascii="Times New Roman" w:hAnsi="Times New Roman" w:cs="Times New Roman"/>
          <w:b/>
          <w:sz w:val="24"/>
          <w:szCs w:val="24"/>
        </w:rPr>
        <w:t>Ј</w:t>
      </w:r>
      <w:r w:rsidR="004F0E2F">
        <w:rPr>
          <w:rFonts w:ascii="Times New Roman" w:hAnsi="Times New Roman" w:cs="Times New Roman"/>
          <w:b/>
          <w:sz w:val="24"/>
          <w:szCs w:val="24"/>
        </w:rPr>
        <w:t>И МУЗИЧКЕ ДРАМАТУРГИЈЕ</w:t>
      </w:r>
      <w:r w:rsidRPr="004E6B13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 xml:space="preserve">(стр. </w:t>
      </w:r>
      <w:r w:rsidR="004F0E2F">
        <w:rPr>
          <w:rFonts w:ascii="Times New Roman" w:hAnsi="Times New Roman" w:cs="Times New Roman"/>
          <w:sz w:val="24"/>
          <w:szCs w:val="24"/>
        </w:rPr>
        <w:t>7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9–20</w:t>
      </w:r>
      <w:r w:rsidR="004F0E2F">
        <w:rPr>
          <w:rFonts w:ascii="Times New Roman" w:hAnsi="Times New Roman" w:cs="Times New Roman"/>
          <w:sz w:val="24"/>
          <w:szCs w:val="24"/>
        </w:rPr>
        <w:t>1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); </w:t>
      </w:r>
      <w:r w:rsidR="004F0E2F">
        <w:rPr>
          <w:rFonts w:ascii="Times New Roman" w:hAnsi="Times New Roman" w:cs="Times New Roman"/>
          <w:b/>
          <w:sz w:val="24"/>
          <w:szCs w:val="24"/>
        </w:rPr>
        <w:t xml:space="preserve">ДРАМАТУРШКЕ ФУНКЦИЈЕ ЛАЈТМОТИВА </w:t>
      </w:r>
      <w:r w:rsidR="00551423">
        <w:rPr>
          <w:rFonts w:ascii="Times New Roman" w:hAnsi="Times New Roman" w:cs="Times New Roman"/>
          <w:sz w:val="24"/>
          <w:szCs w:val="24"/>
          <w:lang w:val="sr-Latn-CS"/>
        </w:rPr>
        <w:t>(стр.</w:t>
      </w:r>
      <w:r w:rsidR="00551423">
        <w:rPr>
          <w:rFonts w:ascii="Times New Roman" w:hAnsi="Times New Roman" w:cs="Times New Roman"/>
          <w:sz w:val="24"/>
          <w:szCs w:val="24"/>
        </w:rPr>
        <w:t xml:space="preserve"> 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4F0E2F">
        <w:rPr>
          <w:rFonts w:ascii="Times New Roman" w:hAnsi="Times New Roman" w:cs="Times New Roman"/>
          <w:sz w:val="24"/>
          <w:szCs w:val="24"/>
        </w:rPr>
        <w:t>2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–2</w:t>
      </w:r>
      <w:r w:rsidR="004F0E2F">
        <w:rPr>
          <w:rFonts w:ascii="Times New Roman" w:hAnsi="Times New Roman" w:cs="Times New Roman"/>
          <w:sz w:val="24"/>
          <w:szCs w:val="24"/>
        </w:rPr>
        <w:t>58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4F0E2F">
        <w:rPr>
          <w:rFonts w:ascii="Times New Roman" w:hAnsi="Times New Roman" w:cs="Times New Roman"/>
          <w:sz w:val="24"/>
          <w:szCs w:val="24"/>
        </w:rPr>
        <w:t xml:space="preserve">; </w:t>
      </w:r>
      <w:r w:rsidR="004F0E2F">
        <w:rPr>
          <w:rFonts w:ascii="Times New Roman" w:hAnsi="Times New Roman" w:cs="Times New Roman"/>
          <w:b/>
          <w:sz w:val="24"/>
          <w:szCs w:val="24"/>
        </w:rPr>
        <w:t>ВОКАЛНИ ГОВОР – ЗВУЧНА ПЛАСТИКА ТЕКСТА</w:t>
      </w:r>
      <w:r w:rsidR="00E03C97">
        <w:rPr>
          <w:rFonts w:ascii="Times New Roman" w:hAnsi="Times New Roman" w:cs="Times New Roman"/>
          <w:sz w:val="24"/>
          <w:szCs w:val="24"/>
        </w:rPr>
        <w:t xml:space="preserve"> (стр. 259–276)</w:t>
      </w:r>
      <w:r w:rsidR="004F0E2F" w:rsidRPr="00E03C97">
        <w:rPr>
          <w:rFonts w:ascii="Times New Roman" w:hAnsi="Times New Roman" w:cs="Times New Roman"/>
          <w:sz w:val="24"/>
          <w:szCs w:val="24"/>
        </w:rPr>
        <w:t>;</w:t>
      </w:r>
      <w:r w:rsidR="004F0E2F">
        <w:rPr>
          <w:rFonts w:ascii="Times New Roman" w:hAnsi="Times New Roman" w:cs="Times New Roman"/>
          <w:b/>
          <w:sz w:val="24"/>
          <w:szCs w:val="24"/>
        </w:rPr>
        <w:t xml:space="preserve"> УМЕТНИЧКА СТИЛИЗАЦИЈА </w:t>
      </w:r>
      <w:r w:rsidR="004F0E2F" w:rsidRPr="004F0E2F">
        <w:rPr>
          <w:rFonts w:ascii="Times New Roman" w:hAnsi="Times New Roman" w:cs="Times New Roman"/>
          <w:b/>
          <w:i/>
          <w:sz w:val="24"/>
          <w:szCs w:val="24"/>
        </w:rPr>
        <w:t>ВЕЛИКЕ ЧОЧЕЧКЕ ИГРЕ</w:t>
      </w:r>
      <w:r w:rsidR="004F0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23">
        <w:rPr>
          <w:rFonts w:ascii="Times New Roman" w:hAnsi="Times New Roman" w:cs="Times New Roman"/>
          <w:b/>
          <w:sz w:val="24"/>
          <w:szCs w:val="24"/>
        </w:rPr>
        <w:t>(</w:t>
      </w:r>
      <w:r w:rsidR="004F0E2F">
        <w:rPr>
          <w:rFonts w:ascii="Times New Roman" w:hAnsi="Times New Roman" w:cs="Times New Roman"/>
          <w:b/>
          <w:sz w:val="24"/>
          <w:szCs w:val="24"/>
        </w:rPr>
        <w:t>СТУДИЈА СЛУЧАЈА</w:t>
      </w:r>
      <w:r w:rsidR="00551423">
        <w:rPr>
          <w:rFonts w:ascii="Times New Roman" w:hAnsi="Times New Roman" w:cs="Times New Roman"/>
          <w:b/>
          <w:sz w:val="24"/>
          <w:szCs w:val="24"/>
        </w:rPr>
        <w:t>)</w:t>
      </w:r>
      <w:r w:rsidR="004F0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(стр. 2</w:t>
      </w:r>
      <w:r w:rsidR="004F0E2F">
        <w:rPr>
          <w:rFonts w:ascii="Times New Roman" w:hAnsi="Times New Roman" w:cs="Times New Roman"/>
          <w:sz w:val="24"/>
          <w:szCs w:val="24"/>
        </w:rPr>
        <w:t>77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4F0E2F">
        <w:rPr>
          <w:rFonts w:ascii="Times New Roman" w:hAnsi="Times New Roman" w:cs="Times New Roman"/>
          <w:sz w:val="24"/>
          <w:szCs w:val="24"/>
        </w:rPr>
        <w:t>311</w:t>
      </w:r>
      <w:r w:rsidR="00955D36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955D36">
        <w:rPr>
          <w:rFonts w:ascii="Times New Roman" w:hAnsi="Times New Roman" w:cs="Times New Roman"/>
          <w:sz w:val="24"/>
          <w:szCs w:val="24"/>
        </w:rPr>
        <w:t xml:space="preserve">, за којима следи </w:t>
      </w:r>
      <w:r w:rsidR="00955D36" w:rsidRPr="00955D36">
        <w:rPr>
          <w:rFonts w:ascii="Times New Roman" w:hAnsi="Times New Roman" w:cs="Times New Roman"/>
          <w:b/>
          <w:sz w:val="24"/>
          <w:szCs w:val="24"/>
        </w:rPr>
        <w:t>ЗАКЉУЧАК</w:t>
      </w:r>
      <w:r w:rsidR="00955D36">
        <w:rPr>
          <w:rFonts w:ascii="Times New Roman" w:hAnsi="Times New Roman" w:cs="Times New Roman"/>
          <w:sz w:val="24"/>
          <w:szCs w:val="24"/>
        </w:rPr>
        <w:t xml:space="preserve"> (</w:t>
      </w:r>
      <w:r w:rsidR="00712572">
        <w:rPr>
          <w:rFonts w:ascii="Times New Roman" w:hAnsi="Times New Roman" w:cs="Times New Roman"/>
          <w:sz w:val="24"/>
          <w:szCs w:val="24"/>
        </w:rPr>
        <w:t xml:space="preserve">стр. </w:t>
      </w:r>
      <w:r w:rsidR="00955D36">
        <w:rPr>
          <w:rFonts w:ascii="Times New Roman" w:hAnsi="Times New Roman" w:cs="Times New Roman"/>
          <w:sz w:val="24"/>
          <w:szCs w:val="24"/>
        </w:rPr>
        <w:t>312–324</w:t>
      </w:r>
      <w:r w:rsidR="00712572">
        <w:rPr>
          <w:rFonts w:ascii="Times New Roman" w:hAnsi="Times New Roman" w:cs="Times New Roman"/>
          <w:sz w:val="24"/>
          <w:szCs w:val="24"/>
        </w:rPr>
        <w:t>).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="00712572">
        <w:rPr>
          <w:rFonts w:ascii="Times New Roman" w:hAnsi="Times New Roman" w:cs="Times New Roman"/>
          <w:sz w:val="24"/>
          <w:szCs w:val="24"/>
        </w:rPr>
        <w:t xml:space="preserve">У наставку </w:t>
      </w:r>
      <w:r w:rsidR="00E47B01">
        <w:rPr>
          <w:rFonts w:ascii="Times New Roman" w:hAnsi="Times New Roman" w:cs="Times New Roman"/>
          <w:sz w:val="24"/>
          <w:szCs w:val="24"/>
        </w:rPr>
        <w:t>је</w:t>
      </w:r>
      <w:r w:rsidR="00712572">
        <w:rPr>
          <w:rFonts w:ascii="Times New Roman" w:hAnsi="Times New Roman" w:cs="Times New Roman"/>
          <w:sz w:val="24"/>
          <w:szCs w:val="24"/>
        </w:rPr>
        <w:t xml:space="preserve"> </w:t>
      </w:r>
      <w:r w:rsidR="00712572" w:rsidRPr="0071257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71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72" w:rsidRPr="00712572">
        <w:rPr>
          <w:rFonts w:ascii="Times New Roman" w:hAnsi="Times New Roman" w:cs="Times New Roman"/>
          <w:sz w:val="24"/>
          <w:szCs w:val="24"/>
        </w:rPr>
        <w:t>(стр.</w:t>
      </w:r>
      <w:r w:rsidR="00712572">
        <w:rPr>
          <w:rFonts w:ascii="Times New Roman" w:hAnsi="Times New Roman" w:cs="Times New Roman"/>
          <w:sz w:val="24"/>
          <w:szCs w:val="24"/>
        </w:rPr>
        <w:t xml:space="preserve"> 325–334) са </w:t>
      </w:r>
      <w:r w:rsidR="004F0E2F">
        <w:rPr>
          <w:rFonts w:ascii="Times New Roman" w:hAnsi="Times New Roman" w:cs="Times New Roman"/>
          <w:sz w:val="24"/>
          <w:szCs w:val="24"/>
        </w:rPr>
        <w:t>277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 јединице</w:t>
      </w:r>
      <w:r w:rsidR="004F0E2F">
        <w:rPr>
          <w:rFonts w:ascii="Times New Roman" w:hAnsi="Times New Roman" w:cs="Times New Roman"/>
          <w:sz w:val="24"/>
          <w:szCs w:val="24"/>
          <w:lang w:val="sr-Latn-CS"/>
        </w:rPr>
        <w:t xml:space="preserve"> на српском</w:t>
      </w:r>
      <w:r w:rsidR="004F0E2F" w:rsidRPr="0065089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4F0E2F" w:rsidRPr="0065089F">
        <w:rPr>
          <w:rFonts w:ascii="Times New Roman" w:hAnsi="Times New Roman" w:cs="Times New Roman"/>
          <w:sz w:val="24"/>
          <w:szCs w:val="24"/>
        </w:rPr>
        <w:t>руском</w:t>
      </w:r>
      <w:r w:rsidR="00955D36" w:rsidRPr="0065089F">
        <w:rPr>
          <w:rFonts w:ascii="Times New Roman" w:hAnsi="Times New Roman" w:cs="Times New Roman"/>
          <w:sz w:val="24"/>
          <w:szCs w:val="24"/>
        </w:rPr>
        <w:t xml:space="preserve"> и</w:t>
      </w:r>
      <w:r w:rsidR="0025584E">
        <w:rPr>
          <w:rFonts w:ascii="Times New Roman" w:hAnsi="Times New Roman" w:cs="Times New Roman"/>
          <w:sz w:val="24"/>
          <w:szCs w:val="24"/>
          <w:lang w:val="sr-Latn-CS"/>
        </w:rPr>
        <w:t xml:space="preserve"> енглеском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 језику</w:t>
      </w:r>
      <w:r w:rsidR="00E47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1D15">
        <w:rPr>
          <w:rFonts w:ascii="Times New Roman" w:hAnsi="Times New Roman" w:cs="Times New Roman"/>
          <w:sz w:val="24"/>
          <w:szCs w:val="24"/>
        </w:rPr>
        <w:t xml:space="preserve"> </w:t>
      </w:r>
      <w:r w:rsidR="00B71D15" w:rsidRPr="00B71D15">
        <w:rPr>
          <w:rFonts w:ascii="Times New Roman" w:hAnsi="Times New Roman" w:cs="Times New Roman"/>
          <w:b/>
          <w:sz w:val="24"/>
          <w:szCs w:val="24"/>
        </w:rPr>
        <w:t>ПРИЛОГ</w:t>
      </w:r>
      <w:r w:rsidR="00B71D15">
        <w:rPr>
          <w:rFonts w:ascii="Times New Roman" w:hAnsi="Times New Roman" w:cs="Times New Roman"/>
          <w:sz w:val="24"/>
          <w:szCs w:val="24"/>
        </w:rPr>
        <w:t xml:space="preserve"> (стр. 345–347) </w:t>
      </w:r>
      <w:proofErr w:type="gramStart"/>
      <w:r w:rsidR="00E47B01">
        <w:rPr>
          <w:rFonts w:ascii="Times New Roman" w:hAnsi="Times New Roman" w:cs="Times New Roman"/>
          <w:sz w:val="24"/>
          <w:szCs w:val="24"/>
        </w:rPr>
        <w:t xml:space="preserve">садржи </w:t>
      </w:r>
      <w:r w:rsidR="00B71D15">
        <w:rPr>
          <w:rFonts w:ascii="Times New Roman" w:hAnsi="Times New Roman" w:cs="Times New Roman"/>
          <w:sz w:val="24"/>
          <w:szCs w:val="24"/>
        </w:rPr>
        <w:t xml:space="preserve"> исправке</w:t>
      </w:r>
      <w:proofErr w:type="gramEnd"/>
      <w:r w:rsidR="00B71D15">
        <w:rPr>
          <w:rFonts w:ascii="Times New Roman" w:hAnsi="Times New Roman" w:cs="Times New Roman"/>
          <w:sz w:val="24"/>
          <w:szCs w:val="24"/>
        </w:rPr>
        <w:t xml:space="preserve"> уочених грешака у клавирском изводу опере </w:t>
      </w:r>
      <w:r w:rsidR="00E47B01">
        <w:rPr>
          <w:rFonts w:ascii="Times New Roman" w:hAnsi="Times New Roman" w:cs="Times New Roman"/>
          <w:sz w:val="24"/>
          <w:szCs w:val="24"/>
        </w:rPr>
        <w:t xml:space="preserve">у поређењу са </w:t>
      </w:r>
      <w:r w:rsidR="00B71D15">
        <w:rPr>
          <w:rFonts w:ascii="Times New Roman" w:hAnsi="Times New Roman" w:cs="Times New Roman"/>
          <w:sz w:val="24"/>
          <w:szCs w:val="24"/>
        </w:rPr>
        <w:t xml:space="preserve"> оригинални</w:t>
      </w:r>
      <w:r w:rsidR="00E47B01">
        <w:rPr>
          <w:rFonts w:ascii="Times New Roman" w:hAnsi="Times New Roman" w:cs="Times New Roman"/>
          <w:sz w:val="24"/>
          <w:szCs w:val="24"/>
        </w:rPr>
        <w:t>м</w:t>
      </w:r>
      <w:r w:rsidR="00B71D15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E47B01">
        <w:rPr>
          <w:rFonts w:ascii="Times New Roman" w:hAnsi="Times New Roman" w:cs="Times New Roman"/>
          <w:sz w:val="24"/>
          <w:szCs w:val="24"/>
        </w:rPr>
        <w:t>ом</w:t>
      </w:r>
      <w:r w:rsidR="00B71D15">
        <w:rPr>
          <w:rFonts w:ascii="Times New Roman" w:hAnsi="Times New Roman" w:cs="Times New Roman"/>
          <w:sz w:val="24"/>
          <w:szCs w:val="24"/>
        </w:rPr>
        <w:t xml:space="preserve"> у партитури.</w:t>
      </w:r>
      <w:r w:rsidR="00712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B01">
        <w:rPr>
          <w:rFonts w:ascii="Times New Roman" w:hAnsi="Times New Roman" w:cs="Times New Roman"/>
          <w:sz w:val="24"/>
          <w:szCs w:val="24"/>
        </w:rPr>
        <w:t>Следи</w:t>
      </w:r>
      <w:r w:rsidRPr="004E6B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E6B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БИОГРАФИЈА </w:t>
      </w:r>
      <w:r w:rsidR="00B43160" w:rsidRPr="00B43160">
        <w:rPr>
          <w:rFonts w:ascii="Times New Roman" w:hAnsi="Times New Roman" w:cs="Times New Roman"/>
          <w:sz w:val="24"/>
          <w:szCs w:val="24"/>
        </w:rPr>
        <w:t>са објављеним радовима кандидата</w:t>
      </w:r>
      <w:r w:rsidR="00B43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D15">
        <w:rPr>
          <w:rFonts w:ascii="Times New Roman" w:hAnsi="Times New Roman" w:cs="Times New Roman"/>
          <w:sz w:val="24"/>
          <w:szCs w:val="24"/>
          <w:lang w:val="sr-Latn-CS"/>
        </w:rPr>
        <w:t>(стр. 3</w:t>
      </w:r>
      <w:r w:rsidR="00B71D15">
        <w:rPr>
          <w:rFonts w:ascii="Times New Roman" w:hAnsi="Times New Roman" w:cs="Times New Roman"/>
          <w:sz w:val="24"/>
          <w:szCs w:val="24"/>
        </w:rPr>
        <w:t>48–3</w:t>
      </w:r>
      <w:r w:rsidR="00B43160">
        <w:rPr>
          <w:rFonts w:ascii="Times New Roman" w:hAnsi="Times New Roman" w:cs="Times New Roman"/>
          <w:sz w:val="24"/>
          <w:szCs w:val="24"/>
        </w:rPr>
        <w:t>51</w:t>
      </w:r>
      <w:r w:rsidR="00712572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B431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2572">
        <w:rPr>
          <w:rFonts w:ascii="Times New Roman" w:hAnsi="Times New Roman" w:cs="Times New Roman"/>
          <w:sz w:val="24"/>
          <w:szCs w:val="24"/>
          <w:lang w:val="sr-Latn-CS"/>
        </w:rPr>
        <w:t xml:space="preserve"> Рад садржи </w:t>
      </w:r>
      <w:r w:rsidR="00551423" w:rsidRPr="00551423">
        <w:rPr>
          <w:rFonts w:ascii="Times New Roman" w:hAnsi="Times New Roman" w:cs="Times New Roman"/>
          <w:sz w:val="24"/>
          <w:szCs w:val="24"/>
        </w:rPr>
        <w:t>91</w:t>
      </w:r>
      <w:r w:rsidR="00712572" w:rsidRPr="007125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="00551423">
        <w:rPr>
          <w:rFonts w:ascii="Times New Roman" w:hAnsi="Times New Roman" w:cs="Times New Roman"/>
          <w:sz w:val="24"/>
          <w:szCs w:val="24"/>
          <w:lang w:val="sr-Latn-CS"/>
        </w:rPr>
        <w:t>нотн</w:t>
      </w:r>
      <w:r w:rsidR="00551423">
        <w:rPr>
          <w:rFonts w:ascii="Times New Roman" w:hAnsi="Times New Roman" w:cs="Times New Roman"/>
          <w:sz w:val="24"/>
          <w:szCs w:val="24"/>
        </w:rPr>
        <w:t>и</w:t>
      </w:r>
      <w:r w:rsidR="00551423">
        <w:rPr>
          <w:rFonts w:ascii="Times New Roman" w:hAnsi="Times New Roman" w:cs="Times New Roman"/>
          <w:sz w:val="24"/>
          <w:szCs w:val="24"/>
          <w:lang w:val="sr-Latn-CS"/>
        </w:rPr>
        <w:t xml:space="preserve"> пример</w:t>
      </w:r>
      <w:r w:rsidR="00551423">
        <w:rPr>
          <w:rFonts w:ascii="Times New Roman" w:hAnsi="Times New Roman" w:cs="Times New Roman"/>
          <w:sz w:val="24"/>
          <w:szCs w:val="24"/>
        </w:rPr>
        <w:t xml:space="preserve"> (сви су у клавирском изводу, компјутерски </w:t>
      </w:r>
      <w:r w:rsidR="0025584E">
        <w:rPr>
          <w:rFonts w:ascii="Times New Roman" w:hAnsi="Times New Roman" w:cs="Times New Roman"/>
          <w:sz w:val="24"/>
          <w:szCs w:val="24"/>
        </w:rPr>
        <w:t>обрађени у програму „Сибелијус“)</w:t>
      </w:r>
      <w:r w:rsidR="004E426F">
        <w:rPr>
          <w:rFonts w:ascii="Times New Roman" w:hAnsi="Times New Roman" w:cs="Times New Roman"/>
          <w:sz w:val="24"/>
          <w:szCs w:val="24"/>
        </w:rPr>
        <w:t xml:space="preserve"> и 1 графички приказ</w:t>
      </w:r>
      <w:r w:rsidR="005514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426F">
        <w:rPr>
          <w:rFonts w:ascii="Times New Roman" w:hAnsi="Times New Roman" w:cs="Times New Roman"/>
          <w:sz w:val="24"/>
          <w:szCs w:val="24"/>
        </w:rPr>
        <w:t>У дисертацији је присутно укупно 68</w:t>
      </w:r>
      <w:r w:rsidR="00CD4305" w:rsidRPr="00CD43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4305" w:rsidRPr="004E426F">
        <w:rPr>
          <w:rFonts w:ascii="Times New Roman" w:hAnsi="Times New Roman" w:cs="Times New Roman"/>
          <w:sz w:val="24"/>
          <w:szCs w:val="24"/>
        </w:rPr>
        <w:t>фус-нота</w:t>
      </w:r>
      <w:r w:rsidR="004E426F" w:rsidRPr="004E4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7B2" w:rsidRDefault="005D7EDD" w:rsidP="00F507B2">
      <w:pPr>
        <w:pStyle w:val="NoSpacing"/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апстраката на српском и енг</w:t>
      </w:r>
      <w:r w:rsidR="00F618C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ском језику, и Садржаја, дисертација почиње првим поглављем – </w:t>
      </w:r>
      <w:r w:rsidRPr="003F3D6A">
        <w:rPr>
          <w:rFonts w:ascii="Times New Roman" w:hAnsi="Times New Roman" w:cs="Times New Roman"/>
          <w:b/>
          <w:sz w:val="24"/>
          <w:szCs w:val="24"/>
        </w:rPr>
        <w:t>Уводом</w:t>
      </w:r>
      <w:r>
        <w:rPr>
          <w:rFonts w:ascii="Times New Roman" w:hAnsi="Times New Roman" w:cs="Times New Roman"/>
          <w:sz w:val="24"/>
          <w:szCs w:val="24"/>
        </w:rPr>
        <w:t xml:space="preserve"> – конципираним у четири потпоглавља којима су представљени  </w:t>
      </w:r>
      <w:r w:rsidR="003F3D6A">
        <w:rPr>
          <w:rFonts w:ascii="Times New Roman" w:hAnsi="Times New Roman" w:cs="Times New Roman"/>
          <w:sz w:val="24"/>
          <w:szCs w:val="24"/>
        </w:rPr>
        <w:t>п</w:t>
      </w:r>
      <w:r w:rsidR="003F3D6A" w:rsidRPr="00B3019A">
        <w:rPr>
          <w:rFonts w:ascii="Times New Roman" w:hAnsi="Times New Roman" w:cs="Times New Roman"/>
          <w:sz w:val="24"/>
          <w:szCs w:val="24"/>
        </w:rPr>
        <w:t>редмет, циљ и ток истраживања</w:t>
      </w:r>
      <w:r w:rsidR="003F3D6A">
        <w:rPr>
          <w:rFonts w:ascii="Times New Roman" w:hAnsi="Times New Roman" w:cs="Times New Roman"/>
          <w:sz w:val="24"/>
          <w:szCs w:val="24"/>
        </w:rPr>
        <w:t xml:space="preserve"> (</w:t>
      </w:r>
      <w:r w:rsidR="003D1275">
        <w:rPr>
          <w:rFonts w:ascii="Times New Roman" w:hAnsi="Times New Roman" w:cs="Times New Roman"/>
          <w:sz w:val="24"/>
          <w:szCs w:val="24"/>
        </w:rPr>
        <w:t>1. 1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A346C9" w:rsidRPr="003F3D6A">
        <w:rPr>
          <w:rFonts w:ascii="Times New Roman" w:hAnsi="Times New Roman" w:cs="Times New Roman"/>
          <w:sz w:val="24"/>
          <w:szCs w:val="24"/>
          <w:u w:val="single"/>
        </w:rPr>
        <w:t>Предмет, циљ и ток истраживања</w:t>
      </w:r>
      <w:r w:rsidR="003F3D6A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346C9">
        <w:rPr>
          <w:rFonts w:ascii="Times New Roman" w:hAnsi="Times New Roman" w:cs="Times New Roman"/>
          <w:sz w:val="24"/>
          <w:szCs w:val="24"/>
        </w:rPr>
        <w:t>1–7)</w:t>
      </w:r>
      <w:r w:rsidR="003F3D6A">
        <w:rPr>
          <w:rFonts w:ascii="Times New Roman" w:hAnsi="Times New Roman" w:cs="Times New Roman"/>
          <w:sz w:val="24"/>
          <w:szCs w:val="24"/>
        </w:rPr>
        <w:t>, т</w:t>
      </w:r>
      <w:r w:rsidR="003F3D6A" w:rsidRPr="00B3019A">
        <w:rPr>
          <w:rFonts w:ascii="Times New Roman" w:hAnsi="Times New Roman" w:cs="Times New Roman"/>
          <w:sz w:val="24"/>
          <w:szCs w:val="24"/>
        </w:rPr>
        <w:t>еоријска, терминолошка и мето</w:t>
      </w:r>
      <w:r w:rsidR="003F3D6A">
        <w:rPr>
          <w:rFonts w:ascii="Times New Roman" w:hAnsi="Times New Roman" w:cs="Times New Roman"/>
          <w:sz w:val="24"/>
          <w:szCs w:val="24"/>
        </w:rPr>
        <w:t>долошка полазишта и сажет поглед на стање истраживања (</w:t>
      </w:r>
      <w:r w:rsidR="003D1275">
        <w:rPr>
          <w:rFonts w:ascii="Times New Roman" w:hAnsi="Times New Roman" w:cs="Times New Roman"/>
          <w:sz w:val="24"/>
          <w:szCs w:val="24"/>
        </w:rPr>
        <w:t>1. 2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A346C9" w:rsidRPr="003F3D6A">
        <w:rPr>
          <w:rFonts w:ascii="Times New Roman" w:hAnsi="Times New Roman" w:cs="Times New Roman"/>
          <w:sz w:val="24"/>
          <w:szCs w:val="24"/>
          <w:u w:val="single"/>
        </w:rPr>
        <w:t>Теоријска, терминолошка и методолошка полазишта. Сажет поглед</w:t>
      </w:r>
      <w:r w:rsidR="003F3D6A" w:rsidRPr="003F3D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6C9" w:rsidRPr="003F3D6A">
        <w:rPr>
          <w:rFonts w:ascii="Times New Roman" w:hAnsi="Times New Roman" w:cs="Times New Roman"/>
          <w:sz w:val="24"/>
          <w:szCs w:val="24"/>
          <w:u w:val="single"/>
        </w:rPr>
        <w:t>на стање истраживања</w:t>
      </w:r>
      <w:r w:rsidR="003F3D6A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346C9">
        <w:rPr>
          <w:rFonts w:ascii="Times New Roman" w:hAnsi="Times New Roman" w:cs="Times New Roman"/>
          <w:sz w:val="24"/>
          <w:szCs w:val="24"/>
        </w:rPr>
        <w:t>7–14)</w:t>
      </w:r>
      <w:r w:rsidR="003F3D6A">
        <w:rPr>
          <w:rFonts w:ascii="Times New Roman" w:hAnsi="Times New Roman" w:cs="Times New Roman"/>
          <w:sz w:val="24"/>
          <w:szCs w:val="24"/>
        </w:rPr>
        <w:t xml:space="preserve">, стилски контекст са освртом на Коњовићев однос према традицији </w:t>
      </w:r>
      <w:r w:rsidR="00A346C9">
        <w:rPr>
          <w:rFonts w:ascii="Times New Roman" w:hAnsi="Times New Roman" w:cs="Times New Roman"/>
          <w:sz w:val="24"/>
          <w:szCs w:val="24"/>
        </w:rPr>
        <w:t xml:space="preserve"> 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 </w:t>
      </w:r>
      <w:r w:rsidR="003F3D6A">
        <w:rPr>
          <w:rFonts w:ascii="Times New Roman" w:hAnsi="Times New Roman" w:cs="Times New Roman"/>
          <w:sz w:val="24"/>
          <w:szCs w:val="24"/>
        </w:rPr>
        <w:t>(</w:t>
      </w:r>
      <w:r w:rsidR="003D1275">
        <w:rPr>
          <w:rFonts w:ascii="Times New Roman" w:hAnsi="Times New Roman" w:cs="Times New Roman"/>
          <w:sz w:val="24"/>
          <w:szCs w:val="24"/>
        </w:rPr>
        <w:t>1. 3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A346C9" w:rsidRPr="003F3D6A">
        <w:rPr>
          <w:rFonts w:ascii="Times New Roman" w:hAnsi="Times New Roman" w:cs="Times New Roman"/>
          <w:sz w:val="24"/>
          <w:szCs w:val="24"/>
          <w:u w:val="single"/>
        </w:rPr>
        <w:t>Стилски контекст и Коњовићев однос према традицији</w:t>
      </w:r>
      <w:r w:rsidR="003F3D6A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346C9">
        <w:rPr>
          <w:rFonts w:ascii="Times New Roman" w:hAnsi="Times New Roman" w:cs="Times New Roman"/>
          <w:sz w:val="24"/>
          <w:szCs w:val="24"/>
        </w:rPr>
        <w:t>14–17)</w:t>
      </w:r>
      <w:r w:rsidR="00AA1F8D">
        <w:rPr>
          <w:rFonts w:ascii="Times New Roman" w:hAnsi="Times New Roman" w:cs="Times New Roman"/>
          <w:sz w:val="24"/>
          <w:szCs w:val="24"/>
        </w:rPr>
        <w:t>,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AA1F8D">
        <w:rPr>
          <w:rFonts w:ascii="Times New Roman" w:hAnsi="Times New Roman" w:cs="Times New Roman"/>
          <w:sz w:val="24"/>
          <w:szCs w:val="24"/>
        </w:rPr>
        <w:t>а у последњем потпоглављу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3F3D6A">
        <w:rPr>
          <w:rFonts w:ascii="Times New Roman" w:hAnsi="Times New Roman" w:cs="Times New Roman"/>
          <w:sz w:val="24"/>
          <w:szCs w:val="24"/>
        </w:rPr>
        <w:t>образложена је структура саме дисертације (</w:t>
      </w:r>
      <w:r w:rsidR="003D1275">
        <w:rPr>
          <w:rFonts w:ascii="Times New Roman" w:hAnsi="Times New Roman" w:cs="Times New Roman"/>
          <w:sz w:val="24"/>
          <w:szCs w:val="24"/>
        </w:rPr>
        <w:t>1. 4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A346C9" w:rsidRPr="003F3D6A">
        <w:rPr>
          <w:rFonts w:ascii="Times New Roman" w:hAnsi="Times New Roman" w:cs="Times New Roman"/>
          <w:sz w:val="24"/>
          <w:szCs w:val="24"/>
          <w:u w:val="single"/>
        </w:rPr>
        <w:t>Структура дисертације</w:t>
      </w:r>
      <w:r w:rsidR="003F3D6A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346C9">
        <w:rPr>
          <w:rFonts w:ascii="Times New Roman" w:hAnsi="Times New Roman" w:cs="Times New Roman"/>
          <w:sz w:val="24"/>
          <w:szCs w:val="24"/>
        </w:rPr>
        <w:t>17–19)</w:t>
      </w:r>
      <w:r w:rsidR="003F3D6A">
        <w:rPr>
          <w:rFonts w:ascii="Times New Roman" w:hAnsi="Times New Roman" w:cs="Times New Roman"/>
          <w:sz w:val="24"/>
          <w:szCs w:val="24"/>
        </w:rPr>
        <w:t>, где је</w:t>
      </w:r>
      <w:r w:rsidR="00A346C9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3F3D6A">
        <w:rPr>
          <w:rFonts w:ascii="Times New Roman" w:hAnsi="Times New Roman" w:cs="Times New Roman"/>
          <w:sz w:val="24"/>
          <w:szCs w:val="24"/>
        </w:rPr>
        <w:t xml:space="preserve">у оквиру фус-ноте представљен сиже опере </w:t>
      </w:r>
      <w:r w:rsidR="003F3D6A" w:rsidRPr="003F3D6A">
        <w:rPr>
          <w:rFonts w:ascii="Times New Roman" w:hAnsi="Times New Roman" w:cs="Times New Roman"/>
          <w:i/>
          <w:sz w:val="24"/>
          <w:szCs w:val="24"/>
        </w:rPr>
        <w:t>Коштана</w:t>
      </w:r>
      <w:r w:rsidR="003F3D6A">
        <w:rPr>
          <w:rFonts w:ascii="Times New Roman" w:hAnsi="Times New Roman" w:cs="Times New Roman"/>
          <w:sz w:val="24"/>
          <w:szCs w:val="24"/>
        </w:rPr>
        <w:t>.</w:t>
      </w:r>
      <w:r w:rsidR="00CE0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B2" w:rsidRDefault="00F618CB" w:rsidP="00F507B2">
      <w:pPr>
        <w:pStyle w:val="NoSpacing"/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погледу одабира предмета истраживања, </w:t>
      </w:r>
      <w:r w:rsidR="00CE0D91">
        <w:rPr>
          <w:rFonts w:ascii="Times New Roman" w:hAnsi="Times New Roman" w:cs="Times New Roman"/>
          <w:sz w:val="24"/>
          <w:szCs w:val="24"/>
        </w:rPr>
        <w:t xml:space="preserve">сам Кандидат </w:t>
      </w:r>
      <w:r w:rsidR="008A1E77">
        <w:rPr>
          <w:rFonts w:ascii="Times New Roman" w:hAnsi="Times New Roman" w:cs="Times New Roman"/>
          <w:sz w:val="24"/>
          <w:szCs w:val="24"/>
        </w:rPr>
        <w:t xml:space="preserve">сасвим оправдано </w:t>
      </w:r>
      <w:r>
        <w:rPr>
          <w:rFonts w:ascii="Times New Roman" w:hAnsi="Times New Roman" w:cs="Times New Roman"/>
          <w:sz w:val="24"/>
          <w:szCs w:val="24"/>
        </w:rPr>
        <w:t>наводи да је</w:t>
      </w:r>
      <w:r w:rsidR="00CE0D9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0D91">
        <w:rPr>
          <w:rFonts w:ascii="Times New Roman" w:hAnsi="Times New Roman" w:cs="Times New Roman"/>
          <w:sz w:val="24"/>
          <w:szCs w:val="24"/>
        </w:rPr>
        <w:t>о</w:t>
      </w:r>
      <w:r w:rsidR="00CE0D91" w:rsidRPr="00B3019A">
        <w:rPr>
          <w:rFonts w:ascii="Times New Roman" w:hAnsi="Times New Roman" w:cs="Times New Roman"/>
          <w:sz w:val="24"/>
          <w:szCs w:val="24"/>
        </w:rPr>
        <w:t xml:space="preserve">предељење да се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E0D91" w:rsidRPr="00B3019A">
        <w:rPr>
          <w:rFonts w:ascii="Times New Roman" w:hAnsi="Times New Roman" w:cs="Times New Roman"/>
          <w:sz w:val="24"/>
          <w:szCs w:val="24"/>
        </w:rPr>
        <w:t xml:space="preserve">фокусу пажње ове докторске дисертације управо нађе музичка драма </w:t>
      </w:r>
      <w:r w:rsidR="00CE0D91" w:rsidRPr="00B3019A">
        <w:rPr>
          <w:rFonts w:ascii="Times New Roman" w:hAnsi="Times New Roman" w:cs="Times New Roman"/>
          <w:i/>
          <w:sz w:val="24"/>
          <w:szCs w:val="24"/>
        </w:rPr>
        <w:t>Коштана</w:t>
      </w:r>
      <w:r w:rsidR="00CE0D91" w:rsidRPr="00B3019A">
        <w:rPr>
          <w:rFonts w:ascii="Times New Roman" w:hAnsi="Times New Roman" w:cs="Times New Roman"/>
          <w:sz w:val="24"/>
          <w:szCs w:val="24"/>
        </w:rPr>
        <w:t xml:space="preserve"> Петра Коњовића било </w:t>
      </w:r>
      <w:r w:rsidR="00465941">
        <w:rPr>
          <w:rFonts w:ascii="Times New Roman" w:hAnsi="Times New Roman" w:cs="Times New Roman"/>
          <w:sz w:val="24"/>
          <w:szCs w:val="24"/>
        </w:rPr>
        <w:t>[…]</w:t>
      </w:r>
      <w:r w:rsidR="00CE0D91" w:rsidRPr="00B3019A">
        <w:rPr>
          <w:rFonts w:ascii="Times New Roman" w:hAnsi="Times New Roman" w:cs="Times New Roman"/>
          <w:sz w:val="24"/>
          <w:szCs w:val="24"/>
        </w:rPr>
        <w:t xml:space="preserve"> снажно мотивисано чињеницом да хармонски језик овог дела, које, поред </w:t>
      </w:r>
      <w:r w:rsidR="00CE0D91" w:rsidRPr="00B3019A">
        <w:rPr>
          <w:rFonts w:ascii="Times New Roman" w:hAnsi="Times New Roman" w:cs="Times New Roman"/>
          <w:i/>
          <w:sz w:val="24"/>
          <w:szCs w:val="24"/>
        </w:rPr>
        <w:t>Сутона</w:t>
      </w:r>
      <w:r w:rsidR="00465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941">
        <w:rPr>
          <w:rFonts w:ascii="Times New Roman" w:hAnsi="Times New Roman" w:cs="Times New Roman"/>
          <w:sz w:val="24"/>
          <w:szCs w:val="24"/>
        </w:rPr>
        <w:t>[Стевана Христића]</w:t>
      </w:r>
      <w:r w:rsidR="00CE0D91" w:rsidRPr="00B3019A">
        <w:rPr>
          <w:rFonts w:ascii="Times New Roman" w:hAnsi="Times New Roman" w:cs="Times New Roman"/>
          <w:sz w:val="24"/>
          <w:szCs w:val="24"/>
        </w:rPr>
        <w:t>, представља својеврсну прекретницу у стилској физиономији српске сценске музике настале у 20. веку, није до сада био предмет детаљне аналитичке пажње националне теоријске науке о музици</w:t>
      </w:r>
      <w:r w:rsidR="00CE0D91">
        <w:rPr>
          <w:rFonts w:ascii="Times New Roman" w:hAnsi="Times New Roman" w:cs="Times New Roman"/>
          <w:sz w:val="24"/>
          <w:szCs w:val="24"/>
        </w:rPr>
        <w:t>“</w:t>
      </w:r>
      <w:r w:rsidR="00CE0D91" w:rsidRPr="00B30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E77" w:rsidRDefault="008A1E77" w:rsidP="00F507B2">
      <w:pPr>
        <w:pStyle w:val="NoSpacing"/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Дајући критички увид у досадашња музиколошка и теоријска разматрања</w:t>
      </w:r>
      <w:r w:rsidR="007A2C15">
        <w:rPr>
          <w:rFonts w:ascii="Times New Roman" w:hAnsi="Times New Roman" w:cs="Times New Roman"/>
          <w:sz w:val="24"/>
          <w:szCs w:val="24"/>
        </w:rPr>
        <w:t xml:space="preserve"> о музичкој драматургији</w:t>
      </w:r>
      <w:r>
        <w:rPr>
          <w:rFonts w:ascii="Times New Roman" w:hAnsi="Times New Roman" w:cs="Times New Roman"/>
          <w:sz w:val="24"/>
          <w:szCs w:val="24"/>
        </w:rPr>
        <w:t xml:space="preserve">, Миленковић затим поставља основне хипотезе </w:t>
      </w:r>
      <w:r w:rsidRPr="00B3019A">
        <w:rPr>
          <w:rFonts w:ascii="Times New Roman" w:hAnsi="Times New Roman" w:cs="Times New Roman"/>
          <w:sz w:val="24"/>
          <w:szCs w:val="24"/>
        </w:rPr>
        <w:t>проистекле на основу укупног, сазнајног – путем литературе, и непосредног, личног искуства у проучавању односа хармонског језика и музичке драматургије</w:t>
      </w:r>
      <w:r w:rsidR="007A2C15">
        <w:rPr>
          <w:rFonts w:ascii="Times New Roman" w:hAnsi="Times New Roman" w:cs="Times New Roman"/>
          <w:sz w:val="24"/>
          <w:szCs w:val="24"/>
        </w:rPr>
        <w:t xml:space="preserve">. Полазне хипотезе указују на то да је 1) </w:t>
      </w:r>
      <w:r w:rsidRPr="00B3019A">
        <w:rPr>
          <w:rFonts w:ascii="Times New Roman" w:hAnsi="Times New Roman" w:cs="Times New Roman"/>
          <w:sz w:val="24"/>
          <w:szCs w:val="24"/>
        </w:rPr>
        <w:t>избор хар</w:t>
      </w:r>
      <w:r w:rsidR="007A2C15">
        <w:rPr>
          <w:rFonts w:ascii="Times New Roman" w:hAnsi="Times New Roman" w:cs="Times New Roman"/>
          <w:sz w:val="24"/>
          <w:szCs w:val="24"/>
        </w:rPr>
        <w:t>монских средстава у директној</w:t>
      </w:r>
      <w:r w:rsidRPr="00B3019A">
        <w:rPr>
          <w:rFonts w:ascii="Times New Roman" w:hAnsi="Times New Roman" w:cs="Times New Roman"/>
          <w:sz w:val="24"/>
          <w:szCs w:val="24"/>
        </w:rPr>
        <w:t xml:space="preserve"> вези са драмским током, те се хармонски процеси у оперском делу не могу на адекватан начин тумачити независно, без успостаљања непосредне везе са музичком драматургијом;</w:t>
      </w:r>
      <w:r w:rsidR="007A2C15">
        <w:rPr>
          <w:rFonts w:ascii="Times New Roman" w:hAnsi="Times New Roman" w:cs="Times New Roman"/>
          <w:sz w:val="24"/>
          <w:szCs w:val="24"/>
        </w:rPr>
        <w:t xml:space="preserve"> 2)</w:t>
      </w:r>
      <w:r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F618CB">
        <w:rPr>
          <w:rFonts w:ascii="Times New Roman" w:hAnsi="Times New Roman" w:cs="Times New Roman"/>
          <w:sz w:val="24"/>
          <w:szCs w:val="24"/>
        </w:rPr>
        <w:t xml:space="preserve">да </w:t>
      </w:r>
      <w:r w:rsidRPr="00B3019A">
        <w:rPr>
          <w:rFonts w:ascii="Times New Roman" w:hAnsi="Times New Roman" w:cs="Times New Roman"/>
          <w:sz w:val="24"/>
          <w:szCs w:val="24"/>
        </w:rPr>
        <w:t>експресивност хармоније</w:t>
      </w:r>
      <w:r w:rsidR="007A2C15">
        <w:rPr>
          <w:rFonts w:ascii="Times New Roman" w:hAnsi="Times New Roman" w:cs="Times New Roman"/>
          <w:sz w:val="24"/>
          <w:szCs w:val="24"/>
        </w:rPr>
        <w:t>,</w:t>
      </w:r>
      <w:r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7A2C15">
        <w:rPr>
          <w:rFonts w:ascii="Times New Roman" w:hAnsi="Times New Roman" w:cs="Times New Roman"/>
          <w:sz w:val="24"/>
          <w:szCs w:val="24"/>
        </w:rPr>
        <w:t xml:space="preserve">испољена </w:t>
      </w:r>
      <w:r w:rsidRPr="00B3019A">
        <w:rPr>
          <w:rFonts w:ascii="Times New Roman" w:hAnsi="Times New Roman" w:cs="Times New Roman"/>
          <w:sz w:val="24"/>
          <w:szCs w:val="24"/>
        </w:rPr>
        <w:t xml:space="preserve">у интеракцији и синтези са другим елементима </w:t>
      </w:r>
      <w:r w:rsidR="00F259C1">
        <w:rPr>
          <w:rFonts w:ascii="Times New Roman" w:hAnsi="Times New Roman" w:cs="Times New Roman"/>
          <w:sz w:val="24"/>
          <w:szCs w:val="24"/>
        </w:rPr>
        <w:t>музичког језика, битно одређује</w:t>
      </w:r>
      <w:r w:rsidRPr="00B3019A">
        <w:rPr>
          <w:rFonts w:ascii="Times New Roman" w:hAnsi="Times New Roman" w:cs="Times New Roman"/>
          <w:sz w:val="24"/>
          <w:szCs w:val="24"/>
        </w:rPr>
        <w:t xml:space="preserve"> акценте, атмосферу и прогресију музичко-драмског тока; </w:t>
      </w:r>
      <w:r w:rsidR="007A2C15">
        <w:rPr>
          <w:rFonts w:ascii="Times New Roman" w:hAnsi="Times New Roman" w:cs="Times New Roman"/>
          <w:sz w:val="24"/>
          <w:szCs w:val="24"/>
        </w:rPr>
        <w:t xml:space="preserve">3) да је </w:t>
      </w:r>
      <w:r w:rsidRPr="00B3019A">
        <w:rPr>
          <w:rFonts w:ascii="Times New Roman" w:hAnsi="Times New Roman" w:cs="Times New Roman"/>
          <w:sz w:val="24"/>
          <w:szCs w:val="24"/>
        </w:rPr>
        <w:t>у глобалној концепцији опере модерно</w:t>
      </w:r>
      <w:r w:rsidR="00F259C1">
        <w:rPr>
          <w:rFonts w:ascii="Times New Roman" w:hAnsi="Times New Roman" w:cs="Times New Roman"/>
          <w:sz w:val="24"/>
          <w:szCs w:val="24"/>
        </w:rPr>
        <w:t>г профила</w:t>
      </w:r>
      <w:r w:rsidRPr="00B3019A">
        <w:rPr>
          <w:rFonts w:ascii="Times New Roman" w:hAnsi="Times New Roman" w:cs="Times New Roman"/>
          <w:sz w:val="24"/>
          <w:szCs w:val="24"/>
        </w:rPr>
        <w:t xml:space="preserve"> у</w:t>
      </w:r>
      <w:r w:rsidR="007A2C15">
        <w:rPr>
          <w:rFonts w:ascii="Times New Roman" w:hAnsi="Times New Roman" w:cs="Times New Roman"/>
          <w:sz w:val="24"/>
          <w:szCs w:val="24"/>
        </w:rPr>
        <w:t xml:space="preserve">лога народне песме суштински </w:t>
      </w:r>
      <w:r w:rsidRPr="00B3019A">
        <w:rPr>
          <w:rFonts w:ascii="Times New Roman" w:hAnsi="Times New Roman" w:cs="Times New Roman"/>
          <w:sz w:val="24"/>
          <w:szCs w:val="24"/>
        </w:rPr>
        <w:t>промењена у односу на старију оперску традицију романтичарског доба, где ј</w:t>
      </w:r>
      <w:r w:rsidR="007A2C15">
        <w:rPr>
          <w:rFonts w:ascii="Times New Roman" w:hAnsi="Times New Roman" w:cs="Times New Roman"/>
          <w:sz w:val="24"/>
          <w:szCs w:val="24"/>
        </w:rPr>
        <w:t>е била третирана као жанр-сцена</w:t>
      </w:r>
      <w:r w:rsidRPr="00B3019A">
        <w:rPr>
          <w:rFonts w:ascii="Times New Roman" w:hAnsi="Times New Roman" w:cs="Times New Roman"/>
          <w:sz w:val="24"/>
          <w:szCs w:val="24"/>
        </w:rPr>
        <w:t xml:space="preserve"> и одмориште у драмском току, а њену нову функцију битно подвлачи и начин хармонизације, што се нарочито уочава у хорским наступима;</w:t>
      </w:r>
      <w:r w:rsidR="007A2C15">
        <w:rPr>
          <w:rFonts w:ascii="Times New Roman" w:hAnsi="Times New Roman" w:cs="Times New Roman"/>
          <w:sz w:val="24"/>
          <w:szCs w:val="24"/>
        </w:rPr>
        <w:t xml:space="preserve"> 4) да </w:t>
      </w:r>
      <w:r w:rsidRPr="00B3019A">
        <w:rPr>
          <w:rFonts w:ascii="Times New Roman" w:hAnsi="Times New Roman" w:cs="Times New Roman"/>
          <w:sz w:val="24"/>
          <w:szCs w:val="24"/>
        </w:rPr>
        <w:t xml:space="preserve">у поступку идентификације лајтмотива и процесу њихове разраде хармонски моменат често има доминантну улогу; </w:t>
      </w:r>
      <w:r w:rsidR="007A2C15">
        <w:rPr>
          <w:rFonts w:ascii="Times New Roman" w:hAnsi="Times New Roman" w:cs="Times New Roman"/>
          <w:sz w:val="24"/>
          <w:szCs w:val="24"/>
        </w:rPr>
        <w:t>и најзад</w:t>
      </w:r>
      <w:r w:rsidR="00F618CB">
        <w:rPr>
          <w:rFonts w:ascii="Times New Roman" w:hAnsi="Times New Roman" w:cs="Times New Roman"/>
          <w:sz w:val="24"/>
          <w:szCs w:val="24"/>
        </w:rPr>
        <w:t>,</w:t>
      </w:r>
      <w:r w:rsidR="007A2C15">
        <w:rPr>
          <w:rFonts w:ascii="Times New Roman" w:hAnsi="Times New Roman" w:cs="Times New Roman"/>
          <w:sz w:val="24"/>
          <w:szCs w:val="24"/>
        </w:rPr>
        <w:t xml:space="preserve"> 5) да се </w:t>
      </w:r>
      <w:r w:rsidRPr="00B3019A">
        <w:rPr>
          <w:rFonts w:ascii="Times New Roman" w:hAnsi="Times New Roman" w:cs="Times New Roman"/>
          <w:sz w:val="24"/>
          <w:szCs w:val="24"/>
        </w:rPr>
        <w:t xml:space="preserve">одлике </w:t>
      </w:r>
      <w:r w:rsidR="007A2C15">
        <w:rPr>
          <w:rFonts w:ascii="Times New Roman" w:hAnsi="Times New Roman" w:cs="Times New Roman"/>
          <w:sz w:val="24"/>
          <w:szCs w:val="24"/>
        </w:rPr>
        <w:t>хармонског језика манифестују</w:t>
      </w:r>
      <w:r w:rsidRPr="00B3019A">
        <w:rPr>
          <w:rFonts w:ascii="Times New Roman" w:hAnsi="Times New Roman" w:cs="Times New Roman"/>
          <w:sz w:val="24"/>
          <w:szCs w:val="24"/>
        </w:rPr>
        <w:t xml:space="preserve"> као један од кључних атрибута индивидуалног композиторског стила.  </w:t>
      </w:r>
    </w:p>
    <w:p w:rsidR="00BD6BE2" w:rsidRPr="00BD6BE2" w:rsidRDefault="00F507B2" w:rsidP="00F507B2">
      <w:pPr>
        <w:pStyle w:val="NoSpacing"/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Запажен део уводних разматрања којим Миленковић непосредно најавњује проблемска питања битно везана за сам предмет дисертације, чини детаљан </w:t>
      </w:r>
      <w:r w:rsidR="00BD6BE2">
        <w:rPr>
          <w:rFonts w:ascii="Times New Roman" w:hAnsi="Times New Roman" w:cs="Times New Roman"/>
          <w:sz w:val="24"/>
          <w:szCs w:val="24"/>
        </w:rPr>
        <w:t>увид у теоријске</w:t>
      </w:r>
      <w:r>
        <w:rPr>
          <w:rFonts w:ascii="Times New Roman" w:hAnsi="Times New Roman" w:cs="Times New Roman"/>
          <w:sz w:val="24"/>
          <w:szCs w:val="24"/>
        </w:rPr>
        <w:t xml:space="preserve"> постулате музичке драматургије.</w:t>
      </w:r>
      <w:r w:rsidR="00BD6BE2">
        <w:rPr>
          <w:rFonts w:ascii="Times New Roman" w:hAnsi="Times New Roman" w:cs="Times New Roman"/>
          <w:sz w:val="24"/>
          <w:szCs w:val="24"/>
        </w:rPr>
        <w:t xml:space="preserve"> Миленковић се највећ</w:t>
      </w:r>
      <w:r w:rsidR="00F618CB">
        <w:rPr>
          <w:rFonts w:ascii="Times New Roman" w:hAnsi="Times New Roman" w:cs="Times New Roman"/>
          <w:sz w:val="24"/>
          <w:szCs w:val="24"/>
        </w:rPr>
        <w:t>и</w:t>
      </w:r>
      <w:r w:rsidR="00BD6BE2">
        <w:rPr>
          <w:rFonts w:ascii="Times New Roman" w:hAnsi="Times New Roman" w:cs="Times New Roman"/>
          <w:sz w:val="24"/>
          <w:szCs w:val="24"/>
        </w:rPr>
        <w:t>м делом ослања на литературу</w:t>
      </w:r>
      <w:r w:rsidR="00615EF9">
        <w:rPr>
          <w:rFonts w:ascii="Times New Roman" w:hAnsi="Times New Roman" w:cs="Times New Roman"/>
          <w:sz w:val="24"/>
          <w:szCs w:val="24"/>
        </w:rPr>
        <w:t xml:space="preserve"> из пера совјетских и руских аутора</w:t>
      </w:r>
      <w:r w:rsidR="00BD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групишући три основне „струје“ у тумачењу овог појма </w:t>
      </w:r>
      <w:r w:rsidR="00BD6BE2">
        <w:rPr>
          <w:rFonts w:ascii="Times New Roman" w:hAnsi="Times New Roman" w:cs="Times New Roman"/>
          <w:sz w:val="24"/>
          <w:szCs w:val="24"/>
        </w:rPr>
        <w:t>почев од теоријск</w:t>
      </w:r>
      <w:r w:rsidR="003160B9">
        <w:rPr>
          <w:rFonts w:ascii="Times New Roman" w:hAnsi="Times New Roman" w:cs="Times New Roman"/>
          <w:sz w:val="24"/>
          <w:szCs w:val="24"/>
        </w:rPr>
        <w:t>и</w:t>
      </w:r>
      <w:r w:rsidR="00BD6BE2">
        <w:rPr>
          <w:rFonts w:ascii="Times New Roman" w:hAnsi="Times New Roman" w:cs="Times New Roman"/>
          <w:sz w:val="24"/>
          <w:szCs w:val="24"/>
        </w:rPr>
        <w:t>х промишљања Келдиша, преко систематизације Татјане Шакове</w:t>
      </w:r>
      <w:r w:rsidR="00931C87">
        <w:rPr>
          <w:rFonts w:ascii="Times New Roman" w:hAnsi="Times New Roman" w:cs="Times New Roman"/>
          <w:sz w:val="24"/>
          <w:szCs w:val="24"/>
        </w:rPr>
        <w:t>,</w:t>
      </w:r>
      <w:r w:rsidR="00BD6BE2">
        <w:rPr>
          <w:rFonts w:ascii="Times New Roman" w:hAnsi="Times New Roman" w:cs="Times New Roman"/>
          <w:sz w:val="24"/>
          <w:szCs w:val="24"/>
        </w:rPr>
        <w:t xml:space="preserve"> до </w:t>
      </w:r>
      <w:r w:rsidR="00BD6BE2" w:rsidRPr="00B3019A">
        <w:rPr>
          <w:rFonts w:ascii="Times New Roman" w:hAnsi="Times New Roman" w:cs="Times New Roman"/>
          <w:sz w:val="24"/>
          <w:szCs w:val="24"/>
        </w:rPr>
        <w:t>Татјане Попове</w:t>
      </w:r>
      <w:r w:rsidR="00BD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Татјене </w:t>
      </w:r>
      <w:r w:rsidR="00BD6BE2">
        <w:rPr>
          <w:rFonts w:ascii="Times New Roman" w:hAnsi="Times New Roman" w:cs="Times New Roman"/>
          <w:sz w:val="24"/>
          <w:szCs w:val="24"/>
        </w:rPr>
        <w:t>Чернове,</w:t>
      </w:r>
      <w:r w:rsidR="00BD6BE2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BD6BE2">
        <w:rPr>
          <w:rFonts w:ascii="Times New Roman" w:hAnsi="Times New Roman" w:cs="Times New Roman"/>
          <w:sz w:val="24"/>
          <w:szCs w:val="24"/>
        </w:rPr>
        <w:t>Скребкова, Асафјева и др.</w:t>
      </w:r>
    </w:p>
    <w:p w:rsidR="00F507B2" w:rsidRDefault="00F507B2" w:rsidP="002E4F6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Приближавајући се централном делу рада,</w:t>
      </w:r>
      <w:r w:rsidRPr="00F50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18" w:rsidRPr="00807D18">
        <w:rPr>
          <w:rFonts w:ascii="Times New Roman" w:hAnsi="Times New Roman" w:cs="Times New Roman"/>
          <w:sz w:val="24"/>
          <w:szCs w:val="24"/>
        </w:rPr>
        <w:t>Кандидат</w:t>
      </w:r>
      <w:r w:rsidR="00807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8CB">
        <w:rPr>
          <w:rFonts w:ascii="Times New Roman" w:hAnsi="Times New Roman" w:cs="Times New Roman"/>
          <w:sz w:val="24"/>
          <w:szCs w:val="24"/>
        </w:rPr>
        <w:t>разматра временски и</w:t>
      </w:r>
      <w:r w:rsidR="00807D18">
        <w:rPr>
          <w:rFonts w:ascii="Times New Roman" w:hAnsi="Times New Roman" w:cs="Times New Roman"/>
          <w:sz w:val="24"/>
          <w:szCs w:val="24"/>
        </w:rPr>
        <w:t xml:space="preserve"> </w:t>
      </w:r>
      <w:r w:rsidR="00F618CB">
        <w:rPr>
          <w:rFonts w:ascii="Times New Roman" w:hAnsi="Times New Roman" w:cs="Times New Roman"/>
          <w:sz w:val="24"/>
          <w:szCs w:val="24"/>
        </w:rPr>
        <w:t>стилски</w:t>
      </w:r>
      <w:r w:rsidRPr="00F507B2">
        <w:rPr>
          <w:rFonts w:ascii="Times New Roman" w:hAnsi="Times New Roman" w:cs="Times New Roman"/>
          <w:sz w:val="24"/>
          <w:szCs w:val="24"/>
        </w:rPr>
        <w:t xml:space="preserve"> контекст</w:t>
      </w:r>
      <w:r w:rsidR="00F618CB">
        <w:rPr>
          <w:rFonts w:ascii="Times New Roman" w:hAnsi="Times New Roman" w:cs="Times New Roman"/>
          <w:sz w:val="24"/>
          <w:szCs w:val="24"/>
        </w:rPr>
        <w:t xml:space="preserve"> Коњовићевог</w:t>
      </w:r>
      <w:r w:rsidRPr="00F507B2">
        <w:rPr>
          <w:rFonts w:ascii="Times New Roman" w:hAnsi="Times New Roman" w:cs="Times New Roman"/>
          <w:sz w:val="24"/>
          <w:szCs w:val="24"/>
        </w:rPr>
        <w:t xml:space="preserve"> </w:t>
      </w:r>
      <w:r w:rsidR="00F618CB">
        <w:rPr>
          <w:rFonts w:ascii="Times New Roman" w:hAnsi="Times New Roman" w:cs="Times New Roman"/>
          <w:sz w:val="24"/>
          <w:szCs w:val="24"/>
        </w:rPr>
        <w:t xml:space="preserve">стваралаштва </w:t>
      </w:r>
      <w:r w:rsidRPr="00F507B2">
        <w:rPr>
          <w:rFonts w:ascii="Times New Roman" w:hAnsi="Times New Roman" w:cs="Times New Roman"/>
          <w:sz w:val="24"/>
          <w:szCs w:val="24"/>
        </w:rPr>
        <w:t xml:space="preserve">и </w:t>
      </w:r>
      <w:r w:rsidR="00F618CB">
        <w:rPr>
          <w:rFonts w:ascii="Times New Roman" w:hAnsi="Times New Roman" w:cs="Times New Roman"/>
          <w:sz w:val="24"/>
          <w:szCs w:val="24"/>
        </w:rPr>
        <w:t>његов</w:t>
      </w:r>
      <w:r w:rsidRPr="00F507B2">
        <w:rPr>
          <w:rFonts w:ascii="Times New Roman" w:hAnsi="Times New Roman" w:cs="Times New Roman"/>
          <w:sz w:val="24"/>
          <w:szCs w:val="24"/>
        </w:rPr>
        <w:t xml:space="preserve"> однос према традицији</w:t>
      </w:r>
      <w:r w:rsidR="00931C87">
        <w:rPr>
          <w:rFonts w:ascii="Times New Roman" w:hAnsi="Times New Roman" w:cs="Times New Roman"/>
          <w:sz w:val="24"/>
          <w:szCs w:val="24"/>
        </w:rPr>
        <w:t>, у чему у хармонском погледу види узор у Мокрањцу као непосредном претходнику, али се</w:t>
      </w:r>
      <w:r w:rsidR="00917303">
        <w:rPr>
          <w:rFonts w:ascii="Times New Roman" w:hAnsi="Times New Roman" w:cs="Times New Roman"/>
          <w:sz w:val="24"/>
          <w:szCs w:val="24"/>
        </w:rPr>
        <w:t>, како наводи Миленковић,</w:t>
      </w:r>
      <w:r w:rsidR="00931C87">
        <w:rPr>
          <w:rFonts w:ascii="Times New Roman" w:hAnsi="Times New Roman" w:cs="Times New Roman"/>
          <w:sz w:val="24"/>
          <w:szCs w:val="24"/>
        </w:rPr>
        <w:t xml:space="preserve"> даље креће у стилским тежњама</w:t>
      </w:r>
      <w:r w:rsidR="00931C87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931C87">
        <w:rPr>
          <w:rFonts w:ascii="Times New Roman" w:hAnsi="Times New Roman" w:cs="Times New Roman"/>
          <w:sz w:val="24"/>
          <w:szCs w:val="24"/>
        </w:rPr>
        <w:t xml:space="preserve">ка модернистичкој поетици са нагласком </w:t>
      </w:r>
      <w:r w:rsidR="000A3A41">
        <w:rPr>
          <w:rFonts w:ascii="Times New Roman" w:hAnsi="Times New Roman" w:cs="Times New Roman"/>
          <w:sz w:val="24"/>
          <w:szCs w:val="24"/>
        </w:rPr>
        <w:t xml:space="preserve">на савременом музичком реализму. </w:t>
      </w:r>
      <w:r w:rsidR="00917303">
        <w:rPr>
          <w:rFonts w:ascii="Times New Roman" w:hAnsi="Times New Roman" w:cs="Times New Roman"/>
          <w:sz w:val="24"/>
          <w:szCs w:val="24"/>
        </w:rPr>
        <w:t>Водећи даље ка главном тежишту рада – а то је улога хармонске компоненте у реализацији музичке драматургије, Кандидат скреће п</w:t>
      </w:r>
      <w:r w:rsidR="00931C87" w:rsidRPr="00B3019A">
        <w:rPr>
          <w:rFonts w:ascii="Times New Roman" w:hAnsi="Times New Roman" w:cs="Times New Roman"/>
          <w:sz w:val="24"/>
          <w:szCs w:val="24"/>
        </w:rPr>
        <w:t xml:space="preserve">осебну пажњу </w:t>
      </w:r>
      <w:r w:rsidR="00917303">
        <w:rPr>
          <w:rFonts w:ascii="Times New Roman" w:hAnsi="Times New Roman" w:cs="Times New Roman"/>
          <w:sz w:val="24"/>
          <w:szCs w:val="24"/>
        </w:rPr>
        <w:t>на суштинску разлику</w:t>
      </w:r>
      <w:r w:rsidR="00917303" w:rsidRPr="00B3019A">
        <w:rPr>
          <w:rFonts w:ascii="Times New Roman" w:hAnsi="Times New Roman" w:cs="Times New Roman"/>
          <w:sz w:val="24"/>
          <w:szCs w:val="24"/>
        </w:rPr>
        <w:t xml:space="preserve"> између избора хармонских средстава при стилизацији народних песама и изразито дисонантнијег хармонског језика коришћеног</w:t>
      </w:r>
      <w:r w:rsidR="00917303">
        <w:rPr>
          <w:rFonts w:ascii="Times New Roman" w:hAnsi="Times New Roman" w:cs="Times New Roman"/>
          <w:sz w:val="24"/>
          <w:szCs w:val="24"/>
        </w:rPr>
        <w:t xml:space="preserve"> у не-фолкорним епизодама опере, што ће бити једна од централних подручја проучавања.</w:t>
      </w:r>
      <w:r w:rsidR="00917303" w:rsidRPr="00B30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34" w:rsidRDefault="002E4F66" w:rsidP="002E4F6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Централни део дисертације започиње анализом хармонског језика Петра Коњовића сагледан </w:t>
      </w:r>
      <w:r w:rsidR="00C60B40">
        <w:rPr>
          <w:rFonts w:ascii="Times New Roman" w:hAnsi="Times New Roman" w:cs="Times New Roman"/>
          <w:sz w:val="24"/>
          <w:szCs w:val="24"/>
        </w:rPr>
        <w:t>у песмама фолклорног призвука, где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B40">
        <w:rPr>
          <w:rFonts w:ascii="Times New Roman" w:hAnsi="Times New Roman" w:cs="Times New Roman"/>
          <w:sz w:val="24"/>
          <w:szCs w:val="24"/>
        </w:rPr>
        <w:t>у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 првом поглављу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9A">
        <w:rPr>
          <w:rFonts w:ascii="Times New Roman" w:hAnsi="Times New Roman" w:cs="Times New Roman"/>
          <w:b/>
          <w:sz w:val="24"/>
          <w:szCs w:val="24"/>
        </w:rPr>
        <w:t>Хармонски језик у песмама фолклорне провенијенције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3F2C34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, стр. 19–78) </w:t>
      </w:r>
      <w:r w:rsidR="00C60B40">
        <w:rPr>
          <w:rFonts w:ascii="Times New Roman" w:hAnsi="Times New Roman" w:cs="Times New Roman"/>
          <w:sz w:val="24"/>
          <w:szCs w:val="24"/>
        </w:rPr>
        <w:t xml:space="preserve">прво </w:t>
      </w:r>
      <w:r>
        <w:rPr>
          <w:rFonts w:ascii="Times New Roman" w:hAnsi="Times New Roman" w:cs="Times New Roman"/>
          <w:sz w:val="24"/>
          <w:szCs w:val="24"/>
        </w:rPr>
        <w:t xml:space="preserve">разматра Коњовићев однос према </w:t>
      </w:r>
      <w:r w:rsidRPr="00B3019A">
        <w:rPr>
          <w:rFonts w:ascii="Times New Roman" w:hAnsi="Times New Roman" w:cs="Times New Roman"/>
          <w:sz w:val="24"/>
          <w:szCs w:val="24"/>
        </w:rPr>
        <w:t>Мокрањчевој традицији (2.1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F66">
        <w:rPr>
          <w:rFonts w:ascii="Times New Roman" w:hAnsi="Times New Roman" w:cs="Times New Roman"/>
          <w:sz w:val="24"/>
          <w:szCs w:val="24"/>
          <w:u w:val="single"/>
        </w:rPr>
        <w:t>Однос према Мокрањцу</w:t>
      </w:r>
      <w:r>
        <w:rPr>
          <w:rFonts w:ascii="Times New Roman" w:hAnsi="Times New Roman" w:cs="Times New Roman"/>
          <w:sz w:val="24"/>
          <w:szCs w:val="24"/>
        </w:rPr>
        <w:t>, стр. 19–21</w:t>
      </w:r>
      <w:r w:rsidRPr="00B3019A">
        <w:rPr>
          <w:rFonts w:ascii="Times New Roman" w:hAnsi="Times New Roman" w:cs="Times New Roman"/>
          <w:sz w:val="24"/>
          <w:szCs w:val="24"/>
        </w:rPr>
        <w:t xml:space="preserve">), </w:t>
      </w:r>
      <w:r w:rsidR="00C60B40">
        <w:rPr>
          <w:rFonts w:ascii="Times New Roman" w:hAnsi="Times New Roman" w:cs="Times New Roman"/>
          <w:sz w:val="24"/>
          <w:szCs w:val="24"/>
        </w:rPr>
        <w:t>а потом</w:t>
      </w:r>
      <w:r w:rsidR="00AA1F8D">
        <w:rPr>
          <w:rFonts w:ascii="Times New Roman" w:hAnsi="Times New Roman" w:cs="Times New Roman"/>
          <w:sz w:val="24"/>
          <w:szCs w:val="24"/>
        </w:rPr>
        <w:t xml:space="preserve"> </w:t>
      </w:r>
      <w:r w:rsidR="00C60B40">
        <w:rPr>
          <w:rFonts w:ascii="Times New Roman" w:hAnsi="Times New Roman" w:cs="Times New Roman"/>
          <w:sz w:val="24"/>
          <w:szCs w:val="24"/>
        </w:rPr>
        <w:t xml:space="preserve">се фокус усмерава на </w:t>
      </w:r>
      <w:r w:rsidR="00AA1F8D">
        <w:rPr>
          <w:rFonts w:ascii="Times New Roman" w:hAnsi="Times New Roman" w:cs="Times New Roman"/>
          <w:sz w:val="24"/>
          <w:szCs w:val="24"/>
        </w:rPr>
        <w:t>карактер</w:t>
      </w:r>
      <w:r w:rsidR="00C60B40">
        <w:rPr>
          <w:rFonts w:ascii="Times New Roman" w:hAnsi="Times New Roman" w:cs="Times New Roman"/>
          <w:sz w:val="24"/>
          <w:szCs w:val="24"/>
        </w:rPr>
        <w:t>истике народних песама и њихову уметничку транспозицију</w:t>
      </w:r>
      <w:r w:rsidR="00AA1F8D">
        <w:rPr>
          <w:rFonts w:ascii="Times New Roman" w:hAnsi="Times New Roman" w:cs="Times New Roman"/>
          <w:sz w:val="24"/>
          <w:szCs w:val="24"/>
        </w:rPr>
        <w:t xml:space="preserve"> (</w:t>
      </w:r>
      <w:r w:rsidR="003F2C34">
        <w:rPr>
          <w:rFonts w:ascii="Times New Roman" w:hAnsi="Times New Roman" w:cs="Times New Roman"/>
          <w:sz w:val="24"/>
          <w:szCs w:val="24"/>
        </w:rPr>
        <w:t>2.2</w:t>
      </w:r>
      <w:r w:rsidR="008109DB">
        <w:rPr>
          <w:rFonts w:ascii="Times New Roman" w:hAnsi="Times New Roman" w:cs="Times New Roman"/>
          <w:sz w:val="24"/>
          <w:szCs w:val="24"/>
        </w:rPr>
        <w:t xml:space="preserve">, </w:t>
      </w:r>
      <w:r w:rsidR="00AA1F8D" w:rsidRPr="00AA1F8D">
        <w:rPr>
          <w:rFonts w:ascii="Times New Roman" w:hAnsi="Times New Roman" w:cs="Times New Roman"/>
          <w:sz w:val="24"/>
          <w:szCs w:val="24"/>
          <w:u w:val="single"/>
        </w:rPr>
        <w:t>Фолклор, народна песма и уметничко стваралаштво</w:t>
      </w:r>
      <w:r w:rsidR="008109DB">
        <w:rPr>
          <w:rFonts w:ascii="Times New Roman" w:hAnsi="Times New Roman" w:cs="Times New Roman"/>
          <w:sz w:val="24"/>
          <w:szCs w:val="24"/>
        </w:rPr>
        <w:t>,</w:t>
      </w:r>
      <w:r w:rsidR="00AA1F8D">
        <w:rPr>
          <w:rFonts w:ascii="Times New Roman" w:hAnsi="Times New Roman" w:cs="Times New Roman"/>
          <w:sz w:val="24"/>
          <w:szCs w:val="24"/>
        </w:rPr>
        <w:t xml:space="preserve"> стр. 21–23)</w:t>
      </w:r>
      <w:r w:rsidR="00C60B40">
        <w:rPr>
          <w:rFonts w:ascii="Times New Roman" w:hAnsi="Times New Roman" w:cs="Times New Roman"/>
          <w:sz w:val="24"/>
          <w:szCs w:val="24"/>
        </w:rPr>
        <w:t>. У складу са основном те</w:t>
      </w:r>
      <w:r w:rsidR="00B513DF">
        <w:rPr>
          <w:rFonts w:ascii="Times New Roman" w:hAnsi="Times New Roman" w:cs="Times New Roman"/>
          <w:sz w:val="24"/>
          <w:szCs w:val="24"/>
        </w:rPr>
        <w:t>м</w:t>
      </w:r>
      <w:r w:rsidR="00C60B40">
        <w:rPr>
          <w:rFonts w:ascii="Times New Roman" w:hAnsi="Times New Roman" w:cs="Times New Roman"/>
          <w:sz w:val="24"/>
          <w:szCs w:val="24"/>
        </w:rPr>
        <w:t xml:space="preserve">ом дисертације, </w:t>
      </w:r>
      <w:r w:rsidR="00AA1F8D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C60B40">
        <w:rPr>
          <w:rFonts w:ascii="Times New Roman" w:hAnsi="Times New Roman" w:cs="Times New Roman"/>
          <w:sz w:val="24"/>
          <w:szCs w:val="24"/>
        </w:rPr>
        <w:t xml:space="preserve">се затим </w:t>
      </w:r>
      <w:r w:rsidR="00AA1F8D">
        <w:rPr>
          <w:rFonts w:ascii="Times New Roman" w:hAnsi="Times New Roman" w:cs="Times New Roman"/>
          <w:sz w:val="24"/>
          <w:szCs w:val="24"/>
        </w:rPr>
        <w:t xml:space="preserve">бави проучавањем хармонских средстава и поступака </w:t>
      </w:r>
      <w:r w:rsidR="00B90102">
        <w:rPr>
          <w:rFonts w:ascii="Times New Roman" w:hAnsi="Times New Roman" w:cs="Times New Roman"/>
          <w:sz w:val="24"/>
          <w:szCs w:val="24"/>
        </w:rPr>
        <w:t xml:space="preserve">у спрези са драматуршком функцијом </w:t>
      </w:r>
      <w:r w:rsidR="00AA1F8D">
        <w:rPr>
          <w:rFonts w:ascii="Times New Roman" w:hAnsi="Times New Roman" w:cs="Times New Roman"/>
          <w:sz w:val="24"/>
          <w:szCs w:val="24"/>
        </w:rPr>
        <w:t xml:space="preserve">унутар </w:t>
      </w:r>
      <w:r w:rsidR="00AA1F8D" w:rsidRPr="00B3019A">
        <w:rPr>
          <w:rFonts w:ascii="Times New Roman" w:hAnsi="Times New Roman" w:cs="Times New Roman"/>
          <w:sz w:val="24"/>
          <w:szCs w:val="24"/>
        </w:rPr>
        <w:t>Коштаниних песама</w:t>
      </w:r>
      <w:r w:rsidR="003F2C34">
        <w:rPr>
          <w:rFonts w:ascii="Times New Roman" w:hAnsi="Times New Roman" w:cs="Times New Roman"/>
          <w:sz w:val="24"/>
          <w:szCs w:val="24"/>
        </w:rPr>
        <w:t xml:space="preserve"> (2.3</w:t>
      </w:r>
      <w:r w:rsidR="00AA1F8D">
        <w:rPr>
          <w:rFonts w:ascii="Times New Roman" w:hAnsi="Times New Roman" w:cs="Times New Roman"/>
          <w:sz w:val="24"/>
          <w:szCs w:val="24"/>
        </w:rPr>
        <w:t xml:space="preserve">, </w:t>
      </w:r>
      <w:r w:rsidR="00AA1F8D" w:rsidRPr="00AA1F8D">
        <w:rPr>
          <w:rFonts w:ascii="Times New Roman" w:hAnsi="Times New Roman" w:cs="Times New Roman"/>
          <w:sz w:val="24"/>
          <w:szCs w:val="24"/>
          <w:u w:val="single"/>
        </w:rPr>
        <w:t>Драматуршко значење Коштанине песме и гласа</w:t>
      </w:r>
      <w:r w:rsidR="003F2C34">
        <w:rPr>
          <w:rFonts w:ascii="Times New Roman" w:hAnsi="Times New Roman" w:cs="Times New Roman"/>
          <w:sz w:val="24"/>
          <w:szCs w:val="24"/>
        </w:rPr>
        <w:t>, и 2.4</w:t>
      </w:r>
      <w:r w:rsidR="00AA1F8D">
        <w:rPr>
          <w:rFonts w:ascii="Times New Roman" w:hAnsi="Times New Roman" w:cs="Times New Roman"/>
          <w:sz w:val="24"/>
          <w:szCs w:val="24"/>
        </w:rPr>
        <w:t xml:space="preserve">, </w:t>
      </w:r>
      <w:r w:rsidR="00AA1F8D" w:rsidRPr="00AA1F8D">
        <w:rPr>
          <w:rFonts w:ascii="Times New Roman" w:hAnsi="Times New Roman" w:cs="Times New Roman"/>
          <w:sz w:val="24"/>
          <w:szCs w:val="24"/>
          <w:u w:val="single"/>
        </w:rPr>
        <w:t>Хармонско-драматуршке карактеристике Коштаниних песама</w:t>
      </w:r>
      <w:r w:rsidR="00AA1F8D">
        <w:rPr>
          <w:rFonts w:ascii="Times New Roman" w:hAnsi="Times New Roman" w:cs="Times New Roman"/>
          <w:sz w:val="24"/>
          <w:szCs w:val="24"/>
        </w:rPr>
        <w:t>, стр. 23–51)</w:t>
      </w:r>
      <w:r w:rsidR="00B90102">
        <w:rPr>
          <w:rFonts w:ascii="Times New Roman" w:hAnsi="Times New Roman" w:cs="Times New Roman"/>
          <w:sz w:val="24"/>
          <w:szCs w:val="24"/>
        </w:rPr>
        <w:t xml:space="preserve">, </w:t>
      </w:r>
      <w:r w:rsidR="002E73A3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90102">
        <w:rPr>
          <w:rFonts w:ascii="Times New Roman" w:hAnsi="Times New Roman" w:cs="Times New Roman"/>
          <w:sz w:val="24"/>
          <w:szCs w:val="24"/>
        </w:rPr>
        <w:t>хорских нум</w:t>
      </w:r>
      <w:r w:rsidR="003F2C34">
        <w:rPr>
          <w:rFonts w:ascii="Times New Roman" w:hAnsi="Times New Roman" w:cs="Times New Roman"/>
          <w:sz w:val="24"/>
          <w:szCs w:val="24"/>
        </w:rPr>
        <w:t>ера (2.5</w:t>
      </w:r>
      <w:r w:rsidR="00B90102">
        <w:rPr>
          <w:rFonts w:ascii="Times New Roman" w:hAnsi="Times New Roman" w:cs="Times New Roman"/>
          <w:sz w:val="24"/>
          <w:szCs w:val="24"/>
        </w:rPr>
        <w:t xml:space="preserve">, </w:t>
      </w:r>
      <w:r w:rsidR="00B90102" w:rsidRPr="00B90102">
        <w:rPr>
          <w:rFonts w:ascii="Times New Roman" w:hAnsi="Times New Roman" w:cs="Times New Roman"/>
          <w:sz w:val="24"/>
          <w:szCs w:val="24"/>
          <w:u w:val="single"/>
        </w:rPr>
        <w:t>Улога хора</w:t>
      </w:r>
      <w:r w:rsidR="003F2C34">
        <w:rPr>
          <w:rFonts w:ascii="Times New Roman" w:hAnsi="Times New Roman" w:cs="Times New Roman"/>
          <w:sz w:val="24"/>
          <w:szCs w:val="24"/>
        </w:rPr>
        <w:t xml:space="preserve">  и 2.6</w:t>
      </w:r>
      <w:r w:rsidR="00B90102">
        <w:rPr>
          <w:rFonts w:ascii="Times New Roman" w:hAnsi="Times New Roman" w:cs="Times New Roman"/>
          <w:sz w:val="24"/>
          <w:szCs w:val="24"/>
        </w:rPr>
        <w:t xml:space="preserve">, </w:t>
      </w:r>
      <w:r w:rsidR="00B90102" w:rsidRPr="00B90102">
        <w:rPr>
          <w:rFonts w:ascii="Times New Roman" w:hAnsi="Times New Roman" w:cs="Times New Roman"/>
          <w:sz w:val="24"/>
          <w:szCs w:val="24"/>
          <w:u w:val="single"/>
        </w:rPr>
        <w:t>Хармонско-драматуршке карактеристике хорских песама</w:t>
      </w:r>
      <w:r w:rsidR="00B90102" w:rsidRPr="00B90102">
        <w:rPr>
          <w:rFonts w:ascii="Times New Roman" w:hAnsi="Times New Roman" w:cs="Times New Roman"/>
          <w:sz w:val="24"/>
          <w:szCs w:val="24"/>
        </w:rPr>
        <w:t>,</w:t>
      </w:r>
      <w:r w:rsidR="00B90102">
        <w:rPr>
          <w:rFonts w:ascii="Times New Roman" w:hAnsi="Times New Roman" w:cs="Times New Roman"/>
          <w:sz w:val="24"/>
          <w:szCs w:val="24"/>
        </w:rPr>
        <w:t xml:space="preserve"> стр. 51–64)</w:t>
      </w:r>
      <w:r w:rsidR="00AA1F8D">
        <w:rPr>
          <w:rFonts w:ascii="Times New Roman" w:hAnsi="Times New Roman" w:cs="Times New Roman"/>
          <w:sz w:val="24"/>
          <w:szCs w:val="24"/>
        </w:rPr>
        <w:t xml:space="preserve"> 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и песама других кључних ликова драме – Хаџи-Томе и </w:t>
      </w:r>
      <w:r w:rsidR="005D685C">
        <w:rPr>
          <w:rFonts w:ascii="Times New Roman" w:hAnsi="Times New Roman" w:cs="Times New Roman"/>
          <w:sz w:val="24"/>
          <w:szCs w:val="24"/>
        </w:rPr>
        <w:t>Алила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 (2.</w:t>
      </w:r>
      <w:r w:rsidR="005D685C">
        <w:rPr>
          <w:rFonts w:ascii="Times New Roman" w:hAnsi="Times New Roman" w:cs="Times New Roman"/>
          <w:sz w:val="24"/>
          <w:szCs w:val="24"/>
        </w:rPr>
        <w:t>7</w:t>
      </w:r>
      <w:r w:rsidR="00665F17">
        <w:rPr>
          <w:rFonts w:ascii="Times New Roman" w:hAnsi="Times New Roman" w:cs="Times New Roman"/>
          <w:sz w:val="24"/>
          <w:szCs w:val="24"/>
        </w:rPr>
        <w:t xml:space="preserve">, </w:t>
      </w:r>
      <w:r w:rsidR="00B90102" w:rsidRPr="00B90102">
        <w:rPr>
          <w:rFonts w:ascii="Times New Roman" w:hAnsi="Times New Roman" w:cs="Times New Roman"/>
          <w:sz w:val="24"/>
          <w:szCs w:val="24"/>
          <w:u w:val="single"/>
        </w:rPr>
        <w:t>Хармонско-драматуршке карактеристике песама Хаџи-Томе и Алила</w:t>
      </w:r>
      <w:r w:rsidR="00B90102">
        <w:rPr>
          <w:rFonts w:ascii="Times New Roman" w:hAnsi="Times New Roman" w:cs="Times New Roman"/>
          <w:sz w:val="24"/>
          <w:szCs w:val="24"/>
        </w:rPr>
        <w:t xml:space="preserve">, </w:t>
      </w:r>
      <w:r w:rsidR="00665F17">
        <w:rPr>
          <w:rFonts w:ascii="Times New Roman" w:hAnsi="Times New Roman" w:cs="Times New Roman"/>
          <w:sz w:val="24"/>
          <w:szCs w:val="24"/>
        </w:rPr>
        <w:t>стр. 65–78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685C" w:rsidRDefault="00AF4273" w:rsidP="002E4F66">
      <w:pPr>
        <w:pStyle w:val="NoSpacing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Говорећи о композиторовом односу према Ст. Ст. Мокрањцу, Кандидат истиче да се Коњовић ослања на </w:t>
      </w:r>
      <w:r w:rsidRPr="00B3019A">
        <w:rPr>
          <w:rFonts w:ascii="Times New Roman" w:eastAsia="Calibri" w:hAnsi="Times New Roman" w:cs="Times New Roman"/>
          <w:sz w:val="24"/>
          <w:szCs w:val="24"/>
        </w:rPr>
        <w:t>Мокрањчев стил, психолошку карактеризацију и композициону технику обраде фолклорног материјала</w:t>
      </w:r>
      <w:r w:rsidR="00EF0475">
        <w:rPr>
          <w:rFonts w:ascii="Times New Roman" w:eastAsia="Calibri" w:hAnsi="Times New Roman" w:cs="Times New Roman"/>
          <w:sz w:val="24"/>
          <w:szCs w:val="24"/>
        </w:rPr>
        <w:t xml:space="preserve"> у че</w:t>
      </w:r>
      <w:r w:rsidR="002E73A3">
        <w:rPr>
          <w:rFonts w:ascii="Times New Roman" w:eastAsia="Calibri" w:hAnsi="Times New Roman" w:cs="Times New Roman"/>
          <w:sz w:val="24"/>
          <w:szCs w:val="24"/>
        </w:rPr>
        <w:t>му</w:t>
      </w:r>
      <w:r w:rsidR="00EF0475">
        <w:rPr>
          <w:rFonts w:ascii="Times New Roman" w:eastAsia="Calibri" w:hAnsi="Times New Roman" w:cs="Times New Roman"/>
          <w:sz w:val="24"/>
          <w:szCs w:val="24"/>
        </w:rPr>
        <w:t xml:space="preserve"> види непосредну везу</w:t>
      </w:r>
      <w:r w:rsidR="00F00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475" w:rsidRPr="00B3019A">
        <w:rPr>
          <w:rFonts w:ascii="Times New Roman" w:eastAsia="Calibri" w:hAnsi="Times New Roman" w:cs="Times New Roman"/>
          <w:sz w:val="24"/>
          <w:szCs w:val="24"/>
        </w:rPr>
        <w:t>између двојице композитора на линији вокалног стваралаштва</w:t>
      </w:r>
      <w:r w:rsidR="00EF0475">
        <w:rPr>
          <w:rFonts w:ascii="Times New Roman" w:eastAsia="Calibri" w:hAnsi="Times New Roman" w:cs="Times New Roman"/>
          <w:sz w:val="24"/>
          <w:szCs w:val="24"/>
        </w:rPr>
        <w:t>. Не улазећи у овом потпогла</w:t>
      </w:r>
      <w:r w:rsidR="00D4423F">
        <w:rPr>
          <w:rFonts w:ascii="Times New Roman" w:eastAsia="Calibri" w:hAnsi="Times New Roman" w:cs="Times New Roman"/>
          <w:sz w:val="24"/>
          <w:szCs w:val="24"/>
        </w:rPr>
        <w:t>в</w:t>
      </w:r>
      <w:r w:rsidR="00EF0475">
        <w:rPr>
          <w:rFonts w:ascii="Times New Roman" w:eastAsia="Calibri" w:hAnsi="Times New Roman" w:cs="Times New Roman"/>
          <w:sz w:val="24"/>
          <w:szCs w:val="24"/>
        </w:rPr>
        <w:t>љу у детаље начина Мокрањчеве хармонизације</w:t>
      </w:r>
      <w:r w:rsidR="00EF0475" w:rsidRPr="00B30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475">
        <w:rPr>
          <w:rFonts w:ascii="Times New Roman" w:eastAsia="Calibri" w:hAnsi="Times New Roman" w:cs="Times New Roman"/>
          <w:sz w:val="24"/>
          <w:szCs w:val="24"/>
        </w:rPr>
        <w:t>фолклорног материјала, Миленковић се задржава само на дистинкцији у погледу Коњовићевог третмана мелодијске компоненте, констатујући да „</w:t>
      </w:r>
      <w:r w:rsidR="00F0004C" w:rsidRPr="00B3019A">
        <w:rPr>
          <w:rFonts w:ascii="Times New Roman" w:eastAsia="Calibri" w:hAnsi="Times New Roman" w:cs="Times New Roman"/>
          <w:sz w:val="24"/>
          <w:szCs w:val="24"/>
        </w:rPr>
        <w:t xml:space="preserve">живописну звучну тканину свог вокалног и инструменталног парта заснива на вокалним импулсима људског гласа и принципу мелодизације говора, као </w:t>
      </w:r>
      <w:r w:rsidR="00F0004C">
        <w:rPr>
          <w:rFonts w:ascii="Times New Roman" w:eastAsia="Calibri" w:hAnsi="Times New Roman" w:cs="Times New Roman"/>
          <w:sz w:val="24"/>
          <w:szCs w:val="24"/>
        </w:rPr>
        <w:t xml:space="preserve">сопственом </w:t>
      </w:r>
      <w:r w:rsidR="00F0004C" w:rsidRPr="00B3019A">
        <w:rPr>
          <w:rFonts w:ascii="Times New Roman" w:eastAsia="Calibri" w:hAnsi="Times New Roman" w:cs="Times New Roman"/>
          <w:sz w:val="24"/>
          <w:szCs w:val="24"/>
        </w:rPr>
        <w:t>стваралачком креду</w:t>
      </w:r>
      <w:r w:rsidR="00EF0475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4F6D34" w:rsidRPr="00D921B2" w:rsidRDefault="004F6D34" w:rsidP="002E4F66">
      <w:pPr>
        <w:pStyle w:val="NoSpacing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наредном потпоглављу</w:t>
      </w:r>
      <w:r w:rsidR="00B676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636">
        <w:rPr>
          <w:rFonts w:ascii="Times New Roman" w:eastAsia="Calibri" w:hAnsi="Times New Roman" w:cs="Times New Roman"/>
          <w:sz w:val="24"/>
          <w:szCs w:val="24"/>
        </w:rPr>
        <w:t xml:space="preserve">у коме се разматра однос народног стваралаштва и уметничке транспозиције, Миленковић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 фокусира на </w:t>
      </w:r>
      <w:r w:rsidR="00C67636">
        <w:rPr>
          <w:rFonts w:ascii="Times New Roman" w:eastAsia="Calibri" w:hAnsi="Times New Roman" w:cs="Times New Roman"/>
          <w:sz w:val="24"/>
          <w:szCs w:val="24"/>
        </w:rPr>
        <w:t xml:space="preserve">значај и </w:t>
      </w:r>
      <w:r>
        <w:rPr>
          <w:rFonts w:ascii="Times New Roman" w:eastAsia="Calibri" w:hAnsi="Times New Roman" w:cs="Times New Roman"/>
          <w:sz w:val="24"/>
          <w:szCs w:val="24"/>
        </w:rPr>
        <w:t>разноврсне улоге</w:t>
      </w:r>
      <w:r w:rsidRPr="00B30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народне песме </w:t>
      </w:r>
      <w:r w:rsidRPr="00B3019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C67636" w:rsidRPr="00C67636">
        <w:rPr>
          <w:rFonts w:ascii="Times New Roman" w:eastAsia="Calibri" w:hAnsi="Times New Roman" w:cs="Times New Roman"/>
          <w:i/>
          <w:sz w:val="24"/>
          <w:szCs w:val="24"/>
        </w:rPr>
        <w:t>Коштани</w:t>
      </w:r>
      <w:r>
        <w:rPr>
          <w:rFonts w:ascii="Times New Roman" w:eastAsia="Calibri" w:hAnsi="Times New Roman" w:cs="Times New Roman"/>
          <w:sz w:val="24"/>
          <w:szCs w:val="24"/>
        </w:rPr>
        <w:t>, почев од осликавања духа народног локалног колорита јужне Србије, слике</w:t>
      </w:r>
      <w:r w:rsidRPr="00B3019A">
        <w:rPr>
          <w:rFonts w:ascii="Times New Roman" w:eastAsia="Calibri" w:hAnsi="Times New Roman" w:cs="Times New Roman"/>
          <w:sz w:val="24"/>
          <w:szCs w:val="24"/>
        </w:rPr>
        <w:t xml:space="preserve"> народног жи</w:t>
      </w:r>
      <w:r>
        <w:rPr>
          <w:rFonts w:ascii="Times New Roman" w:eastAsia="Calibri" w:hAnsi="Times New Roman" w:cs="Times New Roman"/>
          <w:sz w:val="24"/>
          <w:szCs w:val="24"/>
        </w:rPr>
        <w:t>вота</w:t>
      </w:r>
      <w:r w:rsidRPr="00B301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67613">
        <w:rPr>
          <w:rFonts w:ascii="Times New Roman" w:eastAsia="Calibri" w:hAnsi="Times New Roman" w:cs="Times New Roman"/>
          <w:sz w:val="24"/>
          <w:szCs w:val="24"/>
        </w:rPr>
        <w:t xml:space="preserve">њене </w:t>
      </w:r>
      <w:r>
        <w:rPr>
          <w:rFonts w:ascii="Times New Roman" w:eastAsia="Calibri" w:hAnsi="Times New Roman" w:cs="Times New Roman"/>
          <w:sz w:val="24"/>
          <w:szCs w:val="24"/>
        </w:rPr>
        <w:t>улоге која је у директној вези са</w:t>
      </w:r>
      <w:r w:rsidR="002E73A3">
        <w:rPr>
          <w:rFonts w:ascii="Times New Roman" w:eastAsia="Calibri" w:hAnsi="Times New Roman" w:cs="Times New Roman"/>
          <w:sz w:val="24"/>
          <w:szCs w:val="24"/>
        </w:rPr>
        <w:t xml:space="preserve"> архитектоником</w:t>
      </w:r>
      <w:r w:rsidRPr="00B3019A">
        <w:rPr>
          <w:rFonts w:ascii="Times New Roman" w:eastAsia="Calibri" w:hAnsi="Times New Roman" w:cs="Times New Roman"/>
          <w:sz w:val="24"/>
          <w:szCs w:val="24"/>
        </w:rPr>
        <w:t xml:space="preserve"> композиције опере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2E73A3">
        <w:rPr>
          <w:rFonts w:ascii="Times New Roman" w:eastAsia="Calibri" w:hAnsi="Times New Roman" w:cs="Times New Roman"/>
          <w:sz w:val="24"/>
          <w:szCs w:val="24"/>
        </w:rPr>
        <w:t xml:space="preserve">смислу позиционирања и развоја </w:t>
      </w:r>
      <w:r>
        <w:rPr>
          <w:rFonts w:ascii="Times New Roman" w:eastAsia="Calibri" w:hAnsi="Times New Roman" w:cs="Times New Roman"/>
          <w:sz w:val="24"/>
          <w:szCs w:val="24"/>
        </w:rPr>
        <w:t>драматурш</w:t>
      </w:r>
      <w:r w:rsidR="002E73A3">
        <w:rPr>
          <w:rFonts w:ascii="Times New Roman" w:eastAsia="Calibri" w:hAnsi="Times New Roman" w:cs="Times New Roman"/>
          <w:sz w:val="24"/>
          <w:szCs w:val="24"/>
        </w:rPr>
        <w:t>ки најбитнијих момената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7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134">
        <w:rPr>
          <w:rFonts w:ascii="Times New Roman" w:eastAsia="Calibri" w:hAnsi="Times New Roman" w:cs="Times New Roman"/>
          <w:sz w:val="24"/>
          <w:szCs w:val="24"/>
        </w:rPr>
        <w:t>К</w:t>
      </w:r>
      <w:r w:rsidR="001B6194">
        <w:rPr>
          <w:rFonts w:ascii="Times New Roman" w:eastAsia="Calibri" w:hAnsi="Times New Roman" w:cs="Times New Roman"/>
          <w:sz w:val="24"/>
          <w:szCs w:val="24"/>
        </w:rPr>
        <w:t>ључну</w:t>
      </w:r>
      <w:r w:rsidR="001B6194" w:rsidRPr="00B30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194">
        <w:rPr>
          <w:rFonts w:ascii="Times New Roman" w:eastAsia="Calibri" w:hAnsi="Times New Roman" w:cs="Times New Roman"/>
          <w:sz w:val="24"/>
          <w:szCs w:val="24"/>
        </w:rPr>
        <w:t xml:space="preserve">улогу песме </w:t>
      </w:r>
      <w:r w:rsidR="00C67636">
        <w:rPr>
          <w:rFonts w:ascii="Times New Roman" w:eastAsia="Calibri" w:hAnsi="Times New Roman" w:cs="Times New Roman"/>
          <w:sz w:val="24"/>
          <w:szCs w:val="24"/>
        </w:rPr>
        <w:t xml:space="preserve">Кандидат </w:t>
      </w:r>
      <w:r w:rsidR="00153134">
        <w:rPr>
          <w:rFonts w:ascii="Times New Roman" w:eastAsia="Calibri" w:hAnsi="Times New Roman" w:cs="Times New Roman"/>
          <w:sz w:val="24"/>
          <w:szCs w:val="24"/>
        </w:rPr>
        <w:t>види у</w:t>
      </w:r>
      <w:r w:rsidR="00C67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134">
        <w:rPr>
          <w:rFonts w:ascii="Times New Roman" w:eastAsia="Calibri" w:hAnsi="Times New Roman" w:cs="Times New Roman"/>
          <w:sz w:val="24"/>
          <w:szCs w:val="24"/>
        </w:rPr>
        <w:t>њеној</w:t>
      </w:r>
      <w:r w:rsidR="00C67636">
        <w:rPr>
          <w:rFonts w:ascii="Times New Roman" w:eastAsia="Calibri" w:hAnsi="Times New Roman" w:cs="Times New Roman"/>
          <w:sz w:val="24"/>
          <w:szCs w:val="24"/>
        </w:rPr>
        <w:t xml:space="preserve"> функцију у</w:t>
      </w:r>
      <w:r w:rsidR="00153134">
        <w:rPr>
          <w:rFonts w:ascii="Times New Roman" w:eastAsia="Calibri" w:hAnsi="Times New Roman" w:cs="Times New Roman"/>
          <w:sz w:val="24"/>
          <w:szCs w:val="24"/>
        </w:rPr>
        <w:t>право у</w:t>
      </w:r>
      <w:r w:rsidR="00C67636">
        <w:rPr>
          <w:rFonts w:ascii="Times New Roman" w:eastAsia="Calibri" w:hAnsi="Times New Roman" w:cs="Times New Roman"/>
          <w:sz w:val="24"/>
          <w:szCs w:val="24"/>
        </w:rPr>
        <w:t xml:space="preserve"> конструисању централног лика о</w:t>
      </w:r>
      <w:r w:rsidR="00153134">
        <w:rPr>
          <w:rFonts w:ascii="Times New Roman" w:eastAsia="Calibri" w:hAnsi="Times New Roman" w:cs="Times New Roman"/>
          <w:sz w:val="24"/>
          <w:szCs w:val="24"/>
        </w:rPr>
        <w:t>пере, као драматуршке окоснице и констатује да „</w:t>
      </w:r>
      <w:r w:rsidRPr="00B3019A">
        <w:rPr>
          <w:rFonts w:ascii="Times New Roman" w:eastAsia="Calibri" w:hAnsi="Times New Roman" w:cs="Times New Roman"/>
          <w:sz w:val="24"/>
          <w:szCs w:val="24"/>
        </w:rPr>
        <w:t>Коштанино израстање из народне врањанске песме кроз т</w:t>
      </w:r>
      <w:r w:rsidR="00D921B2">
        <w:rPr>
          <w:rFonts w:ascii="Times New Roman" w:eastAsia="Calibri" w:hAnsi="Times New Roman" w:cs="Times New Roman"/>
          <w:sz w:val="24"/>
          <w:szCs w:val="24"/>
        </w:rPr>
        <w:t>ип вокалне интерпретације `певања у певању`</w:t>
      </w:r>
      <w:r w:rsidRPr="00B3019A">
        <w:rPr>
          <w:rFonts w:ascii="Times New Roman" w:eastAsia="Calibri" w:hAnsi="Times New Roman" w:cs="Times New Roman"/>
          <w:sz w:val="24"/>
          <w:szCs w:val="24"/>
        </w:rPr>
        <w:t>, Коњовић композиционо поставља у својеврсној градацији и динамизацији њене драмске улоге</w:t>
      </w:r>
      <w:r w:rsidR="001B2108">
        <w:rPr>
          <w:rFonts w:ascii="Times New Roman" w:eastAsia="Calibri" w:hAnsi="Times New Roman" w:cs="Times New Roman"/>
          <w:sz w:val="24"/>
          <w:szCs w:val="24"/>
        </w:rPr>
        <w:t>“</w:t>
      </w:r>
      <w:r w:rsidRPr="00B3019A">
        <w:rPr>
          <w:rFonts w:ascii="Times New Roman" w:eastAsia="Calibri" w:hAnsi="Times New Roman" w:cs="Times New Roman"/>
          <w:sz w:val="24"/>
          <w:szCs w:val="24"/>
        </w:rPr>
        <w:t>.</w:t>
      </w:r>
      <w:r w:rsidR="00D92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DE5" w:rsidRDefault="002E73A3" w:rsidP="002E4F6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Конкретизациј</w:t>
      </w:r>
      <w:r w:rsidR="001B2108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улоге и значаја народних песама пове</w:t>
      </w:r>
      <w:r w:rsidR="00537377">
        <w:rPr>
          <w:rFonts w:ascii="Times New Roman" w:eastAsia="Calibri" w:hAnsi="Times New Roman" w:cs="Times New Roman"/>
          <w:sz w:val="24"/>
          <w:szCs w:val="24"/>
        </w:rPr>
        <w:t>рених главним актерима драме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108">
        <w:rPr>
          <w:rFonts w:ascii="Times New Roman" w:eastAsia="Calibri" w:hAnsi="Times New Roman" w:cs="Times New Roman"/>
          <w:sz w:val="24"/>
          <w:szCs w:val="24"/>
        </w:rPr>
        <w:t>Миленковић излаже</w:t>
      </w:r>
      <w:r w:rsidR="00537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537377">
        <w:rPr>
          <w:rFonts w:ascii="Times New Roman" w:eastAsia="Calibri" w:hAnsi="Times New Roman" w:cs="Times New Roman"/>
          <w:sz w:val="24"/>
          <w:szCs w:val="24"/>
        </w:rPr>
        <w:t xml:space="preserve">два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наредна, логично надовезана потпоглавља </w:t>
      </w:r>
      <w:r w:rsidRPr="00AA1F8D">
        <w:rPr>
          <w:rFonts w:ascii="Times New Roman" w:hAnsi="Times New Roman" w:cs="Times New Roman"/>
          <w:sz w:val="24"/>
          <w:szCs w:val="24"/>
          <w:u w:val="single"/>
        </w:rPr>
        <w:t>Драматуршко значење Коштанине песме и гласа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98D">
        <w:rPr>
          <w:rFonts w:ascii="Times New Roman" w:hAnsi="Times New Roman" w:cs="Times New Roman"/>
          <w:sz w:val="24"/>
          <w:szCs w:val="24"/>
        </w:rPr>
        <w:t xml:space="preserve">и </w:t>
      </w:r>
      <w:r w:rsidR="0072798D" w:rsidRPr="00AA1F8D">
        <w:rPr>
          <w:rFonts w:ascii="Times New Roman" w:hAnsi="Times New Roman" w:cs="Times New Roman"/>
          <w:sz w:val="24"/>
          <w:szCs w:val="24"/>
          <w:u w:val="single"/>
        </w:rPr>
        <w:t>Хармонско-драматуршке карактеристике Коштаниних песама</w:t>
      </w:r>
      <w:r w:rsidR="0072798D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72798D">
        <w:rPr>
          <w:rFonts w:ascii="Times New Roman" w:hAnsi="Times New Roman" w:cs="Times New Roman"/>
          <w:sz w:val="24"/>
          <w:szCs w:val="24"/>
        </w:rPr>
        <w:t>(стр. 23–51)</w:t>
      </w:r>
      <w:r w:rsidR="00363060">
        <w:rPr>
          <w:rFonts w:ascii="Times New Roman" w:hAnsi="Times New Roman" w:cs="Times New Roman"/>
          <w:sz w:val="24"/>
          <w:szCs w:val="24"/>
        </w:rPr>
        <w:t xml:space="preserve">. Миленковић </w:t>
      </w:r>
      <w:r w:rsidR="009E0408">
        <w:rPr>
          <w:rFonts w:ascii="Times New Roman" w:hAnsi="Times New Roman" w:cs="Times New Roman"/>
          <w:sz w:val="24"/>
          <w:szCs w:val="24"/>
        </w:rPr>
        <w:t xml:space="preserve">детаљно приказује и хармонски минуциозно обрађује укупно седам песама и </w:t>
      </w:r>
      <w:r w:rsidR="00363060">
        <w:rPr>
          <w:rFonts w:ascii="Times New Roman" w:hAnsi="Times New Roman" w:cs="Times New Roman"/>
          <w:sz w:val="24"/>
          <w:szCs w:val="24"/>
        </w:rPr>
        <w:t xml:space="preserve">сагледава </w:t>
      </w:r>
      <w:r w:rsidR="009E0408">
        <w:rPr>
          <w:rFonts w:ascii="Times New Roman" w:hAnsi="Times New Roman" w:cs="Times New Roman"/>
          <w:sz w:val="24"/>
          <w:szCs w:val="24"/>
        </w:rPr>
        <w:t xml:space="preserve">их </w:t>
      </w:r>
      <w:r w:rsidR="00363060">
        <w:rPr>
          <w:rFonts w:ascii="Times New Roman" w:hAnsi="Times New Roman" w:cs="Times New Roman"/>
          <w:sz w:val="24"/>
          <w:szCs w:val="24"/>
        </w:rPr>
        <w:t xml:space="preserve">у тесној вези са драматуршким развојем опере, јер како наводи: „од Коштане се, </w:t>
      </w:r>
      <w:r w:rsidR="00363060" w:rsidRPr="00B3019A">
        <w:rPr>
          <w:rFonts w:ascii="Times New Roman" w:eastAsia="Calibri" w:hAnsi="Times New Roman" w:cs="Times New Roman"/>
          <w:sz w:val="24"/>
          <w:szCs w:val="24"/>
        </w:rPr>
        <w:t xml:space="preserve">као </w:t>
      </w:r>
      <w:r w:rsidR="00363060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 w:rsidR="00363060" w:rsidRPr="00B3019A">
        <w:rPr>
          <w:rFonts w:ascii="Times New Roman" w:eastAsia="Calibri" w:hAnsi="Times New Roman" w:cs="Times New Roman"/>
          <w:sz w:val="24"/>
          <w:szCs w:val="24"/>
        </w:rPr>
        <w:t>покретачког импулса, кроз паралелне односе на линији Коштана – Стојан, Коштана – Хаџи-Тома и коначно Коштана – Митке, − радња развија</w:t>
      </w:r>
      <w:r w:rsidR="009E0408">
        <w:rPr>
          <w:rFonts w:ascii="Times New Roman" w:eastAsia="Calibri" w:hAnsi="Times New Roman" w:cs="Times New Roman"/>
          <w:sz w:val="24"/>
          <w:szCs w:val="24"/>
        </w:rPr>
        <w:t>“,  а поред истицања улоге у стварању лирске атмосфере и дочаравању локалног колорита, Кандидат њене песме посматра кроз</w:t>
      </w:r>
      <w:r w:rsidR="009E0408">
        <w:rPr>
          <w:rFonts w:ascii="Times New Roman" w:hAnsi="Times New Roman" w:cs="Times New Roman"/>
          <w:sz w:val="24"/>
          <w:szCs w:val="24"/>
        </w:rPr>
        <w:t xml:space="preserve"> </w:t>
      </w:r>
      <w:r w:rsidR="009E0408" w:rsidRPr="00B3019A">
        <w:rPr>
          <w:rFonts w:ascii="Times New Roman" w:hAnsi="Times New Roman" w:cs="Times New Roman"/>
          <w:sz w:val="24"/>
          <w:szCs w:val="24"/>
        </w:rPr>
        <w:t xml:space="preserve">очигледну каузалну функцију емотивно-драмских реакција </w:t>
      </w:r>
      <w:r w:rsidR="009E0408">
        <w:rPr>
          <w:rFonts w:ascii="Times New Roman" w:hAnsi="Times New Roman" w:cs="Times New Roman"/>
          <w:sz w:val="24"/>
          <w:szCs w:val="24"/>
        </w:rPr>
        <w:t>наведених</w:t>
      </w:r>
      <w:r w:rsidR="009E0408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9E0408">
        <w:rPr>
          <w:rFonts w:ascii="Times New Roman" w:hAnsi="Times New Roman" w:cs="Times New Roman"/>
          <w:sz w:val="24"/>
          <w:szCs w:val="24"/>
        </w:rPr>
        <w:t>актера опере.</w:t>
      </w:r>
      <w:r w:rsidR="009E0408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9E0408">
        <w:rPr>
          <w:rFonts w:ascii="Times New Roman" w:eastAsia="Calibri" w:hAnsi="Times New Roman" w:cs="Times New Roman"/>
          <w:sz w:val="24"/>
          <w:szCs w:val="24"/>
        </w:rPr>
        <w:t xml:space="preserve">Међу </w:t>
      </w:r>
      <w:r w:rsidR="00363060">
        <w:rPr>
          <w:rFonts w:ascii="Times New Roman" w:hAnsi="Times New Roman" w:cs="Times New Roman"/>
          <w:sz w:val="24"/>
          <w:szCs w:val="24"/>
        </w:rPr>
        <w:t xml:space="preserve">седам </w:t>
      </w:r>
      <w:r w:rsidR="007162E5">
        <w:rPr>
          <w:rFonts w:ascii="Times New Roman" w:hAnsi="Times New Roman" w:cs="Times New Roman"/>
          <w:sz w:val="24"/>
          <w:szCs w:val="24"/>
        </w:rPr>
        <w:t xml:space="preserve">обрађених </w:t>
      </w:r>
      <w:r w:rsidR="00363060">
        <w:rPr>
          <w:rFonts w:ascii="Times New Roman" w:hAnsi="Times New Roman" w:cs="Times New Roman"/>
          <w:sz w:val="24"/>
          <w:szCs w:val="24"/>
        </w:rPr>
        <w:t xml:space="preserve">песама: </w:t>
      </w:r>
      <w:r w:rsidR="00363060" w:rsidRPr="007162E5">
        <w:rPr>
          <w:rFonts w:ascii="Times New Roman" w:hAnsi="Times New Roman" w:cs="Times New Roman"/>
          <w:i/>
          <w:sz w:val="24"/>
          <w:szCs w:val="24"/>
        </w:rPr>
        <w:t>Д</w:t>
      </w:r>
      <w:r w:rsidR="007162E5">
        <w:rPr>
          <w:rFonts w:ascii="Times New Roman" w:hAnsi="Times New Roman" w:cs="Times New Roman"/>
          <w:i/>
          <w:sz w:val="24"/>
          <w:szCs w:val="24"/>
        </w:rPr>
        <w:t>уде, мори дуде</w:t>
      </w:r>
      <w:r w:rsidR="007162E5">
        <w:rPr>
          <w:rFonts w:ascii="Times New Roman" w:hAnsi="Times New Roman" w:cs="Times New Roman"/>
          <w:sz w:val="24"/>
          <w:szCs w:val="24"/>
        </w:rPr>
        <w:t>;</w:t>
      </w:r>
      <w:r w:rsidR="00363060" w:rsidRPr="007162E5">
        <w:rPr>
          <w:rFonts w:ascii="Times New Roman" w:hAnsi="Times New Roman" w:cs="Times New Roman"/>
          <w:i/>
          <w:sz w:val="24"/>
          <w:szCs w:val="24"/>
        </w:rPr>
        <w:t xml:space="preserve"> Јоване, сине, Јо</w:t>
      </w:r>
      <w:r w:rsidR="007162E5">
        <w:rPr>
          <w:rFonts w:ascii="Times New Roman" w:hAnsi="Times New Roman" w:cs="Times New Roman"/>
          <w:i/>
          <w:sz w:val="24"/>
          <w:szCs w:val="24"/>
        </w:rPr>
        <w:t>ване</w:t>
      </w:r>
      <w:r w:rsidR="007162E5">
        <w:rPr>
          <w:rFonts w:ascii="Times New Roman" w:hAnsi="Times New Roman" w:cs="Times New Roman"/>
          <w:sz w:val="24"/>
          <w:szCs w:val="24"/>
        </w:rPr>
        <w:t>;</w:t>
      </w:r>
      <w:r w:rsidR="00363060" w:rsidRPr="007162E5">
        <w:rPr>
          <w:rFonts w:ascii="Times New Roman" w:hAnsi="Times New Roman" w:cs="Times New Roman"/>
          <w:i/>
          <w:sz w:val="24"/>
          <w:szCs w:val="24"/>
        </w:rPr>
        <w:t xml:space="preserve"> Зашто Сике, зашто</w:t>
      </w:r>
      <w:r w:rsidR="007162E5">
        <w:rPr>
          <w:rFonts w:ascii="Times New Roman" w:hAnsi="Times New Roman" w:cs="Times New Roman"/>
          <w:sz w:val="24"/>
          <w:szCs w:val="24"/>
        </w:rPr>
        <w:t>;</w:t>
      </w:r>
      <w:r w:rsidR="00363060" w:rsidRPr="007162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162E5" w:rsidRPr="007162E5">
        <w:rPr>
          <w:rFonts w:ascii="Times New Roman" w:hAnsi="Times New Roman" w:cs="Times New Roman"/>
          <w:i/>
          <w:sz w:val="24"/>
          <w:szCs w:val="24"/>
        </w:rPr>
        <w:t>Стамено, мори Стамено</w:t>
      </w:r>
      <w:r w:rsidR="007162E5">
        <w:rPr>
          <w:rFonts w:ascii="Times New Roman" w:hAnsi="Times New Roman" w:cs="Times New Roman"/>
          <w:sz w:val="24"/>
          <w:szCs w:val="24"/>
        </w:rPr>
        <w:t>;</w:t>
      </w:r>
      <w:r w:rsidR="007162E5" w:rsidRPr="007162E5">
        <w:rPr>
          <w:rFonts w:ascii="Times New Roman" w:hAnsi="Times New Roman" w:cs="Times New Roman"/>
          <w:i/>
          <w:sz w:val="24"/>
          <w:szCs w:val="24"/>
        </w:rPr>
        <w:t xml:space="preserve"> Море</w:t>
      </w:r>
      <w:r w:rsidR="003D52A6">
        <w:rPr>
          <w:rFonts w:ascii="Times New Roman" w:hAnsi="Times New Roman" w:cs="Times New Roman"/>
          <w:i/>
          <w:sz w:val="24"/>
          <w:szCs w:val="24"/>
        </w:rPr>
        <w:t>,</w:t>
      </w:r>
      <w:r w:rsidR="007162E5" w:rsidRPr="007162E5">
        <w:rPr>
          <w:rFonts w:ascii="Times New Roman" w:hAnsi="Times New Roman" w:cs="Times New Roman"/>
          <w:i/>
          <w:sz w:val="24"/>
          <w:szCs w:val="24"/>
        </w:rPr>
        <w:t xml:space="preserve"> на сред села</w:t>
      </w:r>
      <w:r w:rsidR="007162E5">
        <w:rPr>
          <w:rFonts w:ascii="Times New Roman" w:hAnsi="Times New Roman" w:cs="Times New Roman"/>
          <w:sz w:val="24"/>
          <w:szCs w:val="24"/>
        </w:rPr>
        <w:t>;</w:t>
      </w:r>
      <w:r w:rsidR="007162E5" w:rsidRPr="007162E5">
        <w:rPr>
          <w:rFonts w:ascii="Times New Roman" w:hAnsi="Times New Roman" w:cs="Times New Roman"/>
          <w:i/>
          <w:sz w:val="24"/>
          <w:szCs w:val="24"/>
        </w:rPr>
        <w:t xml:space="preserve"> Три пут ми чукна</w:t>
      </w:r>
      <w:r w:rsidR="007162E5">
        <w:rPr>
          <w:rFonts w:ascii="Times New Roman" w:hAnsi="Times New Roman" w:cs="Times New Roman"/>
          <w:sz w:val="24"/>
          <w:szCs w:val="24"/>
        </w:rPr>
        <w:t xml:space="preserve"> и </w:t>
      </w:r>
      <w:r w:rsidR="003D1275">
        <w:rPr>
          <w:rFonts w:ascii="Times New Roman" w:hAnsi="Times New Roman" w:cs="Times New Roman"/>
          <w:i/>
          <w:sz w:val="24"/>
          <w:szCs w:val="24"/>
        </w:rPr>
        <w:t>Девет година</w:t>
      </w:r>
      <w:r w:rsidR="007162E5" w:rsidRPr="007162E5">
        <w:rPr>
          <w:rFonts w:ascii="Times New Roman" w:hAnsi="Times New Roman" w:cs="Times New Roman"/>
          <w:i/>
          <w:sz w:val="24"/>
          <w:szCs w:val="24"/>
        </w:rPr>
        <w:t xml:space="preserve"> мина</w:t>
      </w:r>
      <w:r w:rsidR="007162E5">
        <w:rPr>
          <w:rFonts w:ascii="Times New Roman" w:hAnsi="Times New Roman" w:cs="Times New Roman"/>
          <w:sz w:val="24"/>
          <w:szCs w:val="24"/>
        </w:rPr>
        <w:t>, које су не само детаљно хармонски анализиране, већ у складу са горе наведеним, и сагледане у значењском смислу према току радње, промени карактеризација пој</w:t>
      </w:r>
      <w:r w:rsidR="00595C53">
        <w:rPr>
          <w:rFonts w:ascii="Times New Roman" w:hAnsi="Times New Roman" w:cs="Times New Roman"/>
          <w:sz w:val="24"/>
          <w:szCs w:val="24"/>
        </w:rPr>
        <w:t>е</w:t>
      </w:r>
      <w:r w:rsidR="007162E5">
        <w:rPr>
          <w:rFonts w:ascii="Times New Roman" w:hAnsi="Times New Roman" w:cs="Times New Roman"/>
          <w:sz w:val="24"/>
          <w:szCs w:val="24"/>
        </w:rPr>
        <w:t xml:space="preserve">диних ликова и њихових емоционалних </w:t>
      </w:r>
      <w:r w:rsidR="003D1275">
        <w:rPr>
          <w:rFonts w:ascii="Times New Roman" w:hAnsi="Times New Roman" w:cs="Times New Roman"/>
          <w:sz w:val="24"/>
          <w:szCs w:val="24"/>
        </w:rPr>
        <w:t>стања,</w:t>
      </w:r>
      <w:r w:rsidR="00595C53">
        <w:rPr>
          <w:rFonts w:ascii="Times New Roman" w:hAnsi="Times New Roman" w:cs="Times New Roman"/>
          <w:sz w:val="24"/>
          <w:szCs w:val="24"/>
        </w:rPr>
        <w:t xml:space="preserve"> </w:t>
      </w:r>
      <w:r w:rsidR="007162E5">
        <w:rPr>
          <w:rFonts w:ascii="Times New Roman" w:hAnsi="Times New Roman" w:cs="Times New Roman"/>
          <w:sz w:val="24"/>
          <w:szCs w:val="24"/>
        </w:rPr>
        <w:t xml:space="preserve">Миленковић је најисцрпније изложио запажања везана за песму </w:t>
      </w:r>
      <w:r w:rsidR="007162E5" w:rsidRPr="00595C53">
        <w:rPr>
          <w:rFonts w:ascii="Times New Roman" w:hAnsi="Times New Roman" w:cs="Times New Roman"/>
          <w:i/>
          <w:sz w:val="24"/>
          <w:szCs w:val="24"/>
        </w:rPr>
        <w:t>Море на сред села</w:t>
      </w:r>
      <w:r w:rsidR="00595C53">
        <w:rPr>
          <w:rFonts w:ascii="Times New Roman" w:hAnsi="Times New Roman" w:cs="Times New Roman"/>
          <w:sz w:val="24"/>
          <w:szCs w:val="24"/>
        </w:rPr>
        <w:t xml:space="preserve">. С обзиром на то да је у питању Коњовићева обрада цитата песме </w:t>
      </w:r>
      <w:r w:rsidR="003D52A6">
        <w:rPr>
          <w:rFonts w:ascii="Times New Roman" w:hAnsi="Times New Roman" w:cs="Times New Roman"/>
          <w:sz w:val="24"/>
          <w:szCs w:val="24"/>
        </w:rPr>
        <w:t>„</w:t>
      </w:r>
      <w:r w:rsidR="00595C53">
        <w:rPr>
          <w:rFonts w:ascii="Times New Roman" w:hAnsi="Times New Roman" w:cs="Times New Roman"/>
          <w:sz w:val="24"/>
          <w:szCs w:val="24"/>
        </w:rPr>
        <w:t>Џанум</w:t>
      </w:r>
      <w:r w:rsidR="003D52A6">
        <w:rPr>
          <w:rFonts w:ascii="Times New Roman" w:hAnsi="Times New Roman" w:cs="Times New Roman"/>
          <w:sz w:val="24"/>
          <w:szCs w:val="24"/>
        </w:rPr>
        <w:t xml:space="preserve">, на </w:t>
      </w:r>
      <w:r w:rsidR="00595C53">
        <w:rPr>
          <w:rFonts w:ascii="Times New Roman" w:hAnsi="Times New Roman" w:cs="Times New Roman"/>
          <w:sz w:val="24"/>
          <w:szCs w:val="24"/>
        </w:rPr>
        <w:t xml:space="preserve"> </w:t>
      </w:r>
      <w:r w:rsidR="00443314">
        <w:rPr>
          <w:rFonts w:ascii="Times New Roman" w:hAnsi="Times New Roman" w:cs="Times New Roman"/>
          <w:sz w:val="24"/>
          <w:szCs w:val="24"/>
        </w:rPr>
        <w:t xml:space="preserve">сред села“ </w:t>
      </w:r>
      <w:r w:rsidR="00595C53">
        <w:rPr>
          <w:rFonts w:ascii="Times New Roman" w:hAnsi="Times New Roman" w:cs="Times New Roman"/>
          <w:sz w:val="24"/>
          <w:szCs w:val="24"/>
        </w:rPr>
        <w:t xml:space="preserve">из Мокрањчеве </w:t>
      </w:r>
      <w:r w:rsidR="00595C53" w:rsidRPr="003D52A6">
        <w:rPr>
          <w:rFonts w:ascii="Times New Roman" w:hAnsi="Times New Roman" w:cs="Times New Roman"/>
          <w:i/>
          <w:sz w:val="24"/>
          <w:szCs w:val="24"/>
        </w:rPr>
        <w:t>Осме руковети</w:t>
      </w:r>
      <w:r w:rsidR="00595C53">
        <w:rPr>
          <w:rFonts w:ascii="Times New Roman" w:hAnsi="Times New Roman" w:cs="Times New Roman"/>
          <w:sz w:val="24"/>
          <w:szCs w:val="24"/>
        </w:rPr>
        <w:t xml:space="preserve">, Кандидат је изложио детаљну компарацију третмана текста, метра, мелодијско-ритмичког цртежа, и – везано за тему рада – превасходно </w:t>
      </w:r>
      <w:r w:rsidR="001A18BF">
        <w:rPr>
          <w:rFonts w:ascii="Times New Roman" w:hAnsi="Times New Roman" w:cs="Times New Roman"/>
          <w:sz w:val="24"/>
          <w:szCs w:val="24"/>
        </w:rPr>
        <w:t>упоредну</w:t>
      </w:r>
      <w:r w:rsidR="00595C53">
        <w:rPr>
          <w:rFonts w:ascii="Times New Roman" w:hAnsi="Times New Roman" w:cs="Times New Roman"/>
          <w:sz w:val="24"/>
          <w:szCs w:val="24"/>
        </w:rPr>
        <w:t xml:space="preserve"> темељну хармонску анализу.</w:t>
      </w:r>
    </w:p>
    <w:p w:rsidR="00F812D1" w:rsidRDefault="00B00B1E" w:rsidP="00B00B1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Специфичност </w:t>
      </w:r>
      <w:r w:rsidR="00F812D1">
        <w:rPr>
          <w:rFonts w:ascii="Times New Roman" w:hAnsi="Times New Roman" w:cs="Times New Roman"/>
          <w:sz w:val="24"/>
          <w:szCs w:val="24"/>
        </w:rPr>
        <w:t xml:space="preserve">третмана хорских нумера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00B1E">
        <w:rPr>
          <w:rFonts w:ascii="Times New Roman" w:hAnsi="Times New Roman" w:cs="Times New Roman"/>
          <w:i/>
          <w:sz w:val="24"/>
          <w:szCs w:val="24"/>
        </w:rPr>
        <w:t>Коштани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2D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њихове </w:t>
      </w:r>
      <w:r w:rsidR="00F812D1">
        <w:rPr>
          <w:rFonts w:ascii="Times New Roman" w:hAnsi="Times New Roman" w:cs="Times New Roman"/>
          <w:sz w:val="24"/>
          <w:szCs w:val="24"/>
        </w:rPr>
        <w:t xml:space="preserve">улоге у презентацији народних песама обрађени су у потпоглављима </w:t>
      </w:r>
      <w:r w:rsidR="00F812D1" w:rsidRPr="00B90102">
        <w:rPr>
          <w:rFonts w:ascii="Times New Roman" w:hAnsi="Times New Roman" w:cs="Times New Roman"/>
          <w:sz w:val="24"/>
          <w:szCs w:val="24"/>
          <w:u w:val="single"/>
        </w:rPr>
        <w:t>Улога хора</w:t>
      </w:r>
      <w:r w:rsidR="00F812D1">
        <w:rPr>
          <w:rFonts w:ascii="Times New Roman" w:hAnsi="Times New Roman" w:cs="Times New Roman"/>
          <w:sz w:val="24"/>
          <w:szCs w:val="24"/>
        </w:rPr>
        <w:t xml:space="preserve"> и </w:t>
      </w:r>
      <w:r w:rsidR="00F812D1" w:rsidRPr="00B90102">
        <w:rPr>
          <w:rFonts w:ascii="Times New Roman" w:hAnsi="Times New Roman" w:cs="Times New Roman"/>
          <w:sz w:val="24"/>
          <w:szCs w:val="24"/>
          <w:u w:val="single"/>
        </w:rPr>
        <w:t>Хармонско-драматуршке карактеристике хорских песама</w:t>
      </w:r>
      <w:r w:rsidR="00F812D1">
        <w:rPr>
          <w:rFonts w:ascii="Times New Roman" w:hAnsi="Times New Roman" w:cs="Times New Roman"/>
          <w:sz w:val="24"/>
          <w:szCs w:val="24"/>
        </w:rPr>
        <w:t xml:space="preserve"> (стр. 51–64).</w:t>
      </w:r>
      <w:r w:rsidRPr="00B00B1E">
        <w:t xml:space="preserve"> </w:t>
      </w:r>
      <w:r w:rsidR="006F6876" w:rsidRPr="006F6876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4B4576">
        <w:rPr>
          <w:rFonts w:ascii="Times New Roman" w:hAnsi="Times New Roman" w:cs="Times New Roman"/>
          <w:sz w:val="24"/>
          <w:szCs w:val="24"/>
        </w:rPr>
        <w:t>најпре</w:t>
      </w:r>
      <w:r w:rsidR="006F6876">
        <w:rPr>
          <w:rFonts w:ascii="Times New Roman" w:hAnsi="Times New Roman" w:cs="Times New Roman"/>
          <w:sz w:val="24"/>
          <w:szCs w:val="24"/>
        </w:rPr>
        <w:t xml:space="preserve"> скреће пажњу на чињеницу да је </w:t>
      </w:r>
      <w:r w:rsidR="007A5E47" w:rsidRPr="007A5E47">
        <w:rPr>
          <w:rFonts w:ascii="Times New Roman" w:hAnsi="Times New Roman" w:cs="Times New Roman"/>
          <w:sz w:val="24"/>
          <w:szCs w:val="24"/>
        </w:rPr>
        <w:t>у доступној, доса</w:t>
      </w:r>
      <w:r w:rsidR="007A5E47">
        <w:rPr>
          <w:rFonts w:ascii="Times New Roman" w:hAnsi="Times New Roman" w:cs="Times New Roman"/>
          <w:sz w:val="24"/>
          <w:szCs w:val="24"/>
        </w:rPr>
        <w:t>дашњој теоријској</w:t>
      </w:r>
      <w:r w:rsidR="006F6876">
        <w:rPr>
          <w:rFonts w:ascii="Times New Roman" w:hAnsi="Times New Roman" w:cs="Times New Roman"/>
          <w:sz w:val="24"/>
          <w:szCs w:val="24"/>
        </w:rPr>
        <w:t xml:space="preserve"> литерату</w:t>
      </w:r>
      <w:r w:rsidRPr="00B00B1E">
        <w:rPr>
          <w:rFonts w:ascii="Times New Roman" w:hAnsi="Times New Roman" w:cs="Times New Roman"/>
          <w:sz w:val="24"/>
          <w:szCs w:val="24"/>
        </w:rPr>
        <w:t>ри</w:t>
      </w:r>
      <w:r w:rsidR="006F6876">
        <w:rPr>
          <w:rFonts w:ascii="Times New Roman" w:hAnsi="Times New Roman" w:cs="Times New Roman"/>
          <w:sz w:val="24"/>
          <w:szCs w:val="24"/>
        </w:rPr>
        <w:t xml:space="preserve"> евидентан</w:t>
      </w:r>
      <w:r w:rsidRPr="00B00B1E">
        <w:rPr>
          <w:rFonts w:ascii="Times New Roman" w:hAnsi="Times New Roman" w:cs="Times New Roman"/>
          <w:sz w:val="24"/>
          <w:szCs w:val="24"/>
        </w:rPr>
        <w:t xml:space="preserve"> недостатак хипотезе о хору као незаобилазној конструктивној карици у остварењу архитектонике и драматургије </w:t>
      </w:r>
      <w:r w:rsidRPr="00B00B1E">
        <w:rPr>
          <w:rFonts w:ascii="Times New Roman" w:hAnsi="Times New Roman" w:cs="Times New Roman"/>
          <w:i/>
          <w:sz w:val="24"/>
          <w:szCs w:val="24"/>
        </w:rPr>
        <w:t>Коштане</w:t>
      </w:r>
      <w:r w:rsidR="006F6876">
        <w:rPr>
          <w:rFonts w:ascii="Times New Roman" w:hAnsi="Times New Roman" w:cs="Times New Roman"/>
          <w:sz w:val="24"/>
          <w:szCs w:val="24"/>
        </w:rPr>
        <w:t>, те даље говори о Коњовићевом третману</w:t>
      </w:r>
      <w:r w:rsidRPr="00B00B1E">
        <w:rPr>
          <w:rFonts w:ascii="Times New Roman" w:hAnsi="Times New Roman" w:cs="Times New Roman"/>
          <w:sz w:val="24"/>
          <w:szCs w:val="24"/>
        </w:rPr>
        <w:t xml:space="preserve"> хор</w:t>
      </w:r>
      <w:r w:rsidR="006F6876">
        <w:rPr>
          <w:rFonts w:ascii="Times New Roman" w:hAnsi="Times New Roman" w:cs="Times New Roman"/>
          <w:sz w:val="24"/>
          <w:szCs w:val="24"/>
        </w:rPr>
        <w:t>а као важном драматуршком чиниоцу</w:t>
      </w:r>
      <w:r w:rsidRPr="00B00B1E">
        <w:rPr>
          <w:rFonts w:ascii="Times New Roman" w:hAnsi="Times New Roman" w:cs="Times New Roman"/>
          <w:sz w:val="24"/>
          <w:szCs w:val="24"/>
        </w:rPr>
        <w:t xml:space="preserve"> током целе опере, </w:t>
      </w:r>
      <w:r w:rsidR="00692BDE">
        <w:rPr>
          <w:rFonts w:ascii="Times New Roman" w:hAnsi="Times New Roman" w:cs="Times New Roman"/>
          <w:sz w:val="24"/>
          <w:szCs w:val="24"/>
        </w:rPr>
        <w:t>односно као једном</w:t>
      </w:r>
      <w:r w:rsidRPr="00B00B1E">
        <w:rPr>
          <w:rFonts w:ascii="Times New Roman" w:hAnsi="Times New Roman" w:cs="Times New Roman"/>
          <w:sz w:val="24"/>
          <w:szCs w:val="24"/>
        </w:rPr>
        <w:t xml:space="preserve"> од учесника радње. </w:t>
      </w:r>
      <w:r w:rsidR="006F6876">
        <w:rPr>
          <w:rFonts w:ascii="Times New Roman" w:hAnsi="Times New Roman" w:cs="Times New Roman"/>
          <w:sz w:val="24"/>
          <w:szCs w:val="24"/>
        </w:rPr>
        <w:t>Обрађен</w:t>
      </w:r>
      <w:r w:rsidR="000C35DC">
        <w:rPr>
          <w:rFonts w:ascii="Times New Roman" w:hAnsi="Times New Roman" w:cs="Times New Roman"/>
          <w:sz w:val="24"/>
          <w:szCs w:val="24"/>
        </w:rPr>
        <w:t>е су</w:t>
      </w:r>
      <w:r w:rsidR="006F6876">
        <w:rPr>
          <w:rFonts w:ascii="Times New Roman" w:hAnsi="Times New Roman" w:cs="Times New Roman"/>
          <w:sz w:val="24"/>
          <w:szCs w:val="24"/>
        </w:rPr>
        <w:t xml:space="preserve"> укупно </w:t>
      </w:r>
      <w:r w:rsidR="00692BDE">
        <w:rPr>
          <w:rFonts w:ascii="Times New Roman" w:hAnsi="Times New Roman" w:cs="Times New Roman"/>
          <w:sz w:val="24"/>
          <w:szCs w:val="24"/>
        </w:rPr>
        <w:t>четири самосталне хорске песме (</w:t>
      </w:r>
      <w:r w:rsidR="00692BDE" w:rsidRPr="00692BDE">
        <w:rPr>
          <w:rFonts w:ascii="Times New Roman" w:hAnsi="Times New Roman" w:cs="Times New Roman"/>
          <w:i/>
          <w:sz w:val="24"/>
          <w:szCs w:val="24"/>
        </w:rPr>
        <w:t>Соко ми лети</w:t>
      </w:r>
      <w:r w:rsidR="00692BDE">
        <w:rPr>
          <w:rFonts w:ascii="Times New Roman" w:hAnsi="Times New Roman" w:cs="Times New Roman"/>
          <w:sz w:val="24"/>
          <w:szCs w:val="24"/>
        </w:rPr>
        <w:t xml:space="preserve">; </w:t>
      </w:r>
      <w:r w:rsidR="00692BDE" w:rsidRPr="00692BDE">
        <w:rPr>
          <w:rFonts w:ascii="Times New Roman" w:hAnsi="Times New Roman" w:cs="Times New Roman"/>
          <w:i/>
          <w:sz w:val="24"/>
          <w:szCs w:val="24"/>
        </w:rPr>
        <w:t>Калопер Перо</w:t>
      </w:r>
      <w:r w:rsidR="00692BDE">
        <w:rPr>
          <w:rFonts w:ascii="Times New Roman" w:hAnsi="Times New Roman" w:cs="Times New Roman"/>
          <w:sz w:val="24"/>
          <w:szCs w:val="24"/>
        </w:rPr>
        <w:t xml:space="preserve">; </w:t>
      </w:r>
      <w:r w:rsidR="00692BDE" w:rsidRPr="00692BDE">
        <w:rPr>
          <w:rFonts w:ascii="Times New Roman" w:hAnsi="Times New Roman" w:cs="Times New Roman"/>
          <w:i/>
          <w:sz w:val="24"/>
          <w:szCs w:val="24"/>
        </w:rPr>
        <w:t>Крај Вардар</w:t>
      </w:r>
      <w:r w:rsidR="00692BDE">
        <w:rPr>
          <w:rFonts w:ascii="Times New Roman" w:hAnsi="Times New Roman" w:cs="Times New Roman"/>
          <w:sz w:val="24"/>
          <w:szCs w:val="24"/>
        </w:rPr>
        <w:t xml:space="preserve">; </w:t>
      </w:r>
      <w:r w:rsidR="00692BDE" w:rsidRPr="00692BDE">
        <w:rPr>
          <w:rFonts w:ascii="Times New Roman" w:hAnsi="Times New Roman" w:cs="Times New Roman"/>
          <w:i/>
          <w:sz w:val="24"/>
          <w:szCs w:val="24"/>
        </w:rPr>
        <w:t>Стојно, црноок невесто</w:t>
      </w:r>
      <w:r w:rsidR="00692BDE">
        <w:rPr>
          <w:rFonts w:ascii="Times New Roman" w:hAnsi="Times New Roman" w:cs="Times New Roman"/>
          <w:sz w:val="24"/>
          <w:szCs w:val="24"/>
        </w:rPr>
        <w:t>) и још три</w:t>
      </w:r>
      <w:r w:rsidR="00AC5840">
        <w:rPr>
          <w:rFonts w:ascii="Times New Roman" w:hAnsi="Times New Roman" w:cs="Times New Roman"/>
          <w:sz w:val="24"/>
          <w:szCs w:val="24"/>
        </w:rPr>
        <w:t>,</w:t>
      </w:r>
      <w:r w:rsidR="00692BDE">
        <w:rPr>
          <w:rFonts w:ascii="Times New Roman" w:hAnsi="Times New Roman" w:cs="Times New Roman"/>
          <w:sz w:val="24"/>
          <w:szCs w:val="24"/>
        </w:rPr>
        <w:t xml:space="preserve"> које чине „контрапунктски слој“ у песмама које изводе Коштана и Алил (</w:t>
      </w:r>
      <w:r w:rsidR="00692BDE" w:rsidRPr="00692BDE">
        <w:rPr>
          <w:rFonts w:ascii="Times New Roman" w:hAnsi="Times New Roman" w:cs="Times New Roman"/>
          <w:i/>
          <w:sz w:val="24"/>
          <w:szCs w:val="24"/>
        </w:rPr>
        <w:t>Стамено, мори, Стамено</w:t>
      </w:r>
      <w:r w:rsidR="00692BDE">
        <w:rPr>
          <w:rFonts w:ascii="Times New Roman" w:hAnsi="Times New Roman" w:cs="Times New Roman"/>
          <w:sz w:val="24"/>
          <w:szCs w:val="24"/>
        </w:rPr>
        <w:t xml:space="preserve">; </w:t>
      </w:r>
      <w:r w:rsidR="00692BDE" w:rsidRPr="00692BDE">
        <w:rPr>
          <w:rFonts w:ascii="Times New Roman" w:hAnsi="Times New Roman" w:cs="Times New Roman"/>
          <w:i/>
          <w:sz w:val="24"/>
          <w:szCs w:val="24"/>
        </w:rPr>
        <w:t>Да ли знаш</w:t>
      </w:r>
      <w:r w:rsidR="00692BDE">
        <w:rPr>
          <w:rFonts w:ascii="Times New Roman" w:hAnsi="Times New Roman" w:cs="Times New Roman"/>
          <w:sz w:val="24"/>
          <w:szCs w:val="24"/>
        </w:rPr>
        <w:t xml:space="preserve">; </w:t>
      </w:r>
      <w:r w:rsidR="000C35DC">
        <w:rPr>
          <w:rFonts w:ascii="Times New Roman" w:hAnsi="Times New Roman" w:cs="Times New Roman"/>
          <w:i/>
          <w:sz w:val="24"/>
          <w:szCs w:val="24"/>
        </w:rPr>
        <w:t>Девет година</w:t>
      </w:r>
      <w:r w:rsidR="003D1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BDE" w:rsidRPr="00692BDE">
        <w:rPr>
          <w:rFonts w:ascii="Times New Roman" w:hAnsi="Times New Roman" w:cs="Times New Roman"/>
          <w:i/>
          <w:sz w:val="24"/>
          <w:szCs w:val="24"/>
        </w:rPr>
        <w:t>мина</w:t>
      </w:r>
      <w:r w:rsidR="00692BDE">
        <w:rPr>
          <w:rFonts w:ascii="Times New Roman" w:hAnsi="Times New Roman" w:cs="Times New Roman"/>
          <w:sz w:val="24"/>
          <w:szCs w:val="24"/>
        </w:rPr>
        <w:t>).</w:t>
      </w:r>
      <w:r w:rsidR="009E18C4">
        <w:rPr>
          <w:rFonts w:ascii="Times New Roman" w:hAnsi="Times New Roman" w:cs="Times New Roman"/>
          <w:sz w:val="24"/>
          <w:szCs w:val="24"/>
        </w:rPr>
        <w:t xml:space="preserve"> У погледу самог третмана хора и различитих улога које носе у драматуршком току, Миленковић </w:t>
      </w:r>
      <w:r w:rsidR="00851F3A">
        <w:rPr>
          <w:rFonts w:ascii="Times New Roman" w:hAnsi="Times New Roman" w:cs="Times New Roman"/>
          <w:sz w:val="24"/>
          <w:szCs w:val="24"/>
        </w:rPr>
        <w:t xml:space="preserve">у закључном делу овог потпоглавља </w:t>
      </w:r>
      <w:r w:rsidR="009E18C4">
        <w:rPr>
          <w:rFonts w:ascii="Times New Roman" w:hAnsi="Times New Roman" w:cs="Times New Roman"/>
          <w:sz w:val="24"/>
          <w:szCs w:val="24"/>
        </w:rPr>
        <w:t xml:space="preserve">даје следећу </w:t>
      </w:r>
      <w:r w:rsidR="00C57ADA">
        <w:rPr>
          <w:rFonts w:ascii="Times New Roman" w:hAnsi="Times New Roman" w:cs="Times New Roman"/>
          <w:sz w:val="24"/>
          <w:szCs w:val="24"/>
        </w:rPr>
        <w:t>типологију</w:t>
      </w:r>
      <w:r w:rsidR="009E18C4">
        <w:rPr>
          <w:rFonts w:ascii="Times New Roman" w:hAnsi="Times New Roman" w:cs="Times New Roman"/>
          <w:sz w:val="24"/>
          <w:szCs w:val="24"/>
        </w:rPr>
        <w:t>:</w:t>
      </w:r>
    </w:p>
    <w:p w:rsidR="002B5913" w:rsidRPr="00C57ADA" w:rsidRDefault="002B5913" w:rsidP="002B5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D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57ADA">
        <w:rPr>
          <w:rFonts w:ascii="Times New Roman" w:hAnsi="Times New Roman" w:cs="Times New Roman"/>
          <w:sz w:val="24"/>
          <w:szCs w:val="24"/>
        </w:rPr>
        <w:t>закулисно</w:t>
      </w:r>
      <w:proofErr w:type="gramEnd"/>
      <w:r w:rsidRPr="00C57ADA">
        <w:rPr>
          <w:rFonts w:ascii="Times New Roman" w:hAnsi="Times New Roman" w:cs="Times New Roman"/>
          <w:sz w:val="24"/>
          <w:szCs w:val="24"/>
        </w:rPr>
        <w:t xml:space="preserve"> извођење песама хора које служе као звучни колорит, подлога за други слој сцене – драмске речитативе солиста;</w:t>
      </w:r>
    </w:p>
    <w:p w:rsidR="002B5913" w:rsidRPr="00C57ADA" w:rsidRDefault="002B5913" w:rsidP="002B5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7ADA">
        <w:rPr>
          <w:rFonts w:ascii="Times New Roman" w:hAnsi="Times New Roman" w:cs="Times New Roman"/>
          <w:sz w:val="24"/>
          <w:szCs w:val="24"/>
        </w:rPr>
        <w:t>традиционално</w:t>
      </w:r>
      <w:proofErr w:type="gramEnd"/>
      <w:r w:rsidRPr="00C57ADA">
        <w:rPr>
          <w:rFonts w:ascii="Times New Roman" w:hAnsi="Times New Roman" w:cs="Times New Roman"/>
          <w:sz w:val="24"/>
          <w:szCs w:val="24"/>
        </w:rPr>
        <w:t xml:space="preserve"> извођење песама хора као колектива на сцени у првом плану, уз стварање широких лирских представа (слика) које прерастају у жанр-сцену;</w:t>
      </w:r>
    </w:p>
    <w:p w:rsidR="002B5913" w:rsidRPr="00C57ADA" w:rsidRDefault="002B5913" w:rsidP="002B5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7ADA">
        <w:rPr>
          <w:rFonts w:ascii="Times New Roman" w:hAnsi="Times New Roman" w:cs="Times New Roman"/>
          <w:sz w:val="24"/>
          <w:szCs w:val="24"/>
        </w:rPr>
        <w:t>хор</w:t>
      </w:r>
      <w:proofErr w:type="gramEnd"/>
      <w:r w:rsidRPr="00C57ADA">
        <w:rPr>
          <w:rFonts w:ascii="Times New Roman" w:hAnsi="Times New Roman" w:cs="Times New Roman"/>
          <w:sz w:val="24"/>
          <w:szCs w:val="24"/>
        </w:rPr>
        <w:t xml:space="preserve"> као стварни драмски колектив циганске музичке дружине на сцени представља музичку пратњу песме коју доноси солиста, уз коришћење очигледног принципа прављења градационих лукова различитог израза кроз строфе;</w:t>
      </w:r>
    </w:p>
    <w:p w:rsidR="009E18C4" w:rsidRPr="00C57ADA" w:rsidRDefault="002B5913" w:rsidP="002B5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7ADA">
        <w:rPr>
          <w:rFonts w:ascii="Times New Roman" w:hAnsi="Times New Roman" w:cs="Times New Roman"/>
          <w:sz w:val="24"/>
          <w:szCs w:val="24"/>
        </w:rPr>
        <w:t>коментаторска</w:t>
      </w:r>
      <w:proofErr w:type="gramEnd"/>
      <w:r w:rsidRPr="00C57ADA">
        <w:rPr>
          <w:rFonts w:ascii="Times New Roman" w:hAnsi="Times New Roman" w:cs="Times New Roman"/>
          <w:sz w:val="24"/>
          <w:szCs w:val="24"/>
        </w:rPr>
        <w:t xml:space="preserve"> улога хора Цигана у стилу </w:t>
      </w:r>
      <w:r w:rsidRPr="00C57ADA">
        <w:rPr>
          <w:rFonts w:ascii="Times New Roman" w:hAnsi="Times New Roman" w:cs="Times New Roman"/>
          <w:i/>
          <w:sz w:val="24"/>
          <w:szCs w:val="24"/>
        </w:rPr>
        <w:t>parlando</w:t>
      </w:r>
      <w:r w:rsidR="009E18C4" w:rsidRPr="00C57ADA">
        <w:rPr>
          <w:rFonts w:ascii="Times New Roman" w:hAnsi="Times New Roman" w:cs="Times New Roman"/>
          <w:sz w:val="24"/>
          <w:szCs w:val="24"/>
        </w:rPr>
        <w:t>;</w:t>
      </w:r>
    </w:p>
    <w:p w:rsidR="009E18C4" w:rsidRPr="00C57ADA" w:rsidRDefault="002B5913" w:rsidP="002B5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57ADA">
        <w:rPr>
          <w:rFonts w:ascii="Times New Roman" w:hAnsi="Times New Roman" w:cs="Times New Roman"/>
          <w:sz w:val="24"/>
          <w:szCs w:val="24"/>
        </w:rPr>
        <w:t>хор</w:t>
      </w:r>
      <w:proofErr w:type="gramEnd"/>
      <w:r w:rsidRPr="00C57ADA">
        <w:rPr>
          <w:rFonts w:ascii="Times New Roman" w:hAnsi="Times New Roman" w:cs="Times New Roman"/>
          <w:sz w:val="24"/>
          <w:szCs w:val="24"/>
        </w:rPr>
        <w:t xml:space="preserve"> као глас народа ‒ Цигана на сцени, такође са коментаром или реакцијама на одређен драмски моменат; </w:t>
      </w:r>
    </w:p>
    <w:p w:rsidR="002B5913" w:rsidRPr="00C57ADA" w:rsidRDefault="002B5913" w:rsidP="002B5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57ADA">
        <w:rPr>
          <w:rFonts w:ascii="Times New Roman" w:hAnsi="Times New Roman" w:cs="Times New Roman"/>
          <w:sz w:val="24"/>
          <w:szCs w:val="24"/>
        </w:rPr>
        <w:t>коментари</w:t>
      </w:r>
      <w:proofErr w:type="gramEnd"/>
      <w:r w:rsidRPr="00C57ADA">
        <w:rPr>
          <w:rFonts w:ascii="Times New Roman" w:hAnsi="Times New Roman" w:cs="Times New Roman"/>
          <w:sz w:val="24"/>
          <w:szCs w:val="24"/>
        </w:rPr>
        <w:t xml:space="preserve"> подељеног хорског тела са упечатљивим драмско-психолошким акцентима </w:t>
      </w:r>
      <w:r w:rsidR="009E18C4" w:rsidRPr="00C57ADA">
        <w:rPr>
          <w:rFonts w:ascii="Times New Roman" w:hAnsi="Times New Roman" w:cs="Times New Roman"/>
          <w:sz w:val="24"/>
          <w:szCs w:val="24"/>
        </w:rPr>
        <w:t>у нијансирању драмског тренутка.</w:t>
      </w:r>
    </w:p>
    <w:p w:rsidR="002E73A3" w:rsidRDefault="009E18C4" w:rsidP="009E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последњем потпоглављу овог дела рада – </w:t>
      </w:r>
      <w:r w:rsidR="00537377" w:rsidRPr="00B90102">
        <w:rPr>
          <w:rFonts w:ascii="Times New Roman" w:hAnsi="Times New Roman" w:cs="Times New Roman"/>
          <w:sz w:val="24"/>
          <w:szCs w:val="24"/>
          <w:u w:val="single"/>
        </w:rPr>
        <w:t xml:space="preserve">Хармонско-драматуршке карактеристике песама Хаџи-Томе и </w:t>
      </w:r>
      <w:proofErr w:type="gramStart"/>
      <w:r w:rsidR="00537377" w:rsidRPr="00B90102">
        <w:rPr>
          <w:rFonts w:ascii="Times New Roman" w:hAnsi="Times New Roman" w:cs="Times New Roman"/>
          <w:sz w:val="24"/>
          <w:szCs w:val="24"/>
          <w:u w:val="single"/>
        </w:rPr>
        <w:t>Алила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798D">
        <w:rPr>
          <w:rFonts w:ascii="Times New Roman" w:hAnsi="Times New Roman" w:cs="Times New Roman"/>
          <w:sz w:val="24"/>
          <w:szCs w:val="24"/>
        </w:rPr>
        <w:t>стр. 65–78)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D9A">
        <w:rPr>
          <w:rFonts w:ascii="Times New Roman" w:hAnsi="Times New Roman" w:cs="Times New Roman"/>
          <w:sz w:val="24"/>
          <w:szCs w:val="24"/>
        </w:rPr>
        <w:t xml:space="preserve">приказане су две од укупно три песме које у опери певају други актери (трећа песма је обухваћена у склопу засебног поглавља у коме се говори о </w:t>
      </w:r>
      <w:r w:rsidR="00577493" w:rsidRPr="00577493">
        <w:rPr>
          <w:rFonts w:ascii="Times New Roman" w:hAnsi="Times New Roman" w:cs="Times New Roman"/>
          <w:i/>
          <w:sz w:val="24"/>
          <w:szCs w:val="24"/>
        </w:rPr>
        <w:t xml:space="preserve">Великој </w:t>
      </w:r>
      <w:r w:rsidR="00363D9A" w:rsidRPr="00577493">
        <w:rPr>
          <w:rFonts w:ascii="Times New Roman" w:hAnsi="Times New Roman" w:cs="Times New Roman"/>
          <w:i/>
          <w:sz w:val="24"/>
          <w:szCs w:val="24"/>
        </w:rPr>
        <w:t>Чочечкој игри</w:t>
      </w:r>
      <w:r w:rsidR="00577493">
        <w:rPr>
          <w:rFonts w:ascii="Times New Roman" w:hAnsi="Times New Roman" w:cs="Times New Roman"/>
          <w:sz w:val="24"/>
          <w:szCs w:val="24"/>
        </w:rPr>
        <w:t xml:space="preserve"> </w:t>
      </w:r>
      <w:r w:rsidR="00363D9A">
        <w:rPr>
          <w:rFonts w:ascii="Times New Roman" w:hAnsi="Times New Roman" w:cs="Times New Roman"/>
          <w:sz w:val="24"/>
          <w:szCs w:val="24"/>
        </w:rPr>
        <w:t>)</w:t>
      </w:r>
      <w:r w:rsidR="00577493">
        <w:rPr>
          <w:rFonts w:ascii="Times New Roman" w:hAnsi="Times New Roman" w:cs="Times New Roman"/>
          <w:sz w:val="24"/>
          <w:szCs w:val="24"/>
        </w:rPr>
        <w:t xml:space="preserve">. </w:t>
      </w:r>
      <w:r w:rsidR="00260D79">
        <w:rPr>
          <w:rFonts w:ascii="Times New Roman" w:hAnsi="Times New Roman" w:cs="Times New Roman"/>
          <w:sz w:val="24"/>
          <w:szCs w:val="24"/>
        </w:rPr>
        <w:t xml:space="preserve">По оцени Миленковића, </w:t>
      </w:r>
      <w:proofErr w:type="gramStart"/>
      <w:r w:rsidR="00260D79">
        <w:rPr>
          <w:rFonts w:ascii="Times New Roman" w:hAnsi="Times New Roman" w:cs="Times New Roman"/>
          <w:sz w:val="24"/>
          <w:szCs w:val="24"/>
        </w:rPr>
        <w:t>п</w:t>
      </w:r>
      <w:r w:rsidR="00577493">
        <w:rPr>
          <w:rFonts w:ascii="Times New Roman" w:hAnsi="Times New Roman" w:cs="Times New Roman"/>
          <w:sz w:val="24"/>
          <w:szCs w:val="24"/>
        </w:rPr>
        <w:t xml:space="preserve">есма </w:t>
      </w:r>
      <w:r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Pr="00B3019A">
        <w:rPr>
          <w:rFonts w:ascii="Times New Roman" w:hAnsi="Times New Roman" w:cs="Times New Roman"/>
          <w:i/>
          <w:sz w:val="24"/>
          <w:szCs w:val="24"/>
        </w:rPr>
        <w:t>Була</w:t>
      </w:r>
      <w:proofErr w:type="gramEnd"/>
      <w:r w:rsidRPr="00B3019A">
        <w:rPr>
          <w:rFonts w:ascii="Times New Roman" w:hAnsi="Times New Roman" w:cs="Times New Roman"/>
          <w:i/>
          <w:sz w:val="24"/>
          <w:szCs w:val="24"/>
        </w:rPr>
        <w:t xml:space="preserve"> млада</w:t>
      </w:r>
      <w:r w:rsidR="00260D79">
        <w:rPr>
          <w:rFonts w:ascii="Times New Roman" w:hAnsi="Times New Roman" w:cs="Times New Roman"/>
          <w:sz w:val="24"/>
          <w:szCs w:val="24"/>
        </w:rPr>
        <w:t xml:space="preserve"> коју у Коњовићевој драми у изводи</w:t>
      </w:r>
      <w:r w:rsidR="00AC5840">
        <w:rPr>
          <w:rFonts w:ascii="Times New Roman" w:hAnsi="Times New Roman" w:cs="Times New Roman"/>
          <w:sz w:val="24"/>
          <w:szCs w:val="24"/>
        </w:rPr>
        <w:t xml:space="preserve"> Хаџи-Тома</w:t>
      </w:r>
      <w:r w:rsidRPr="00B3019A">
        <w:rPr>
          <w:rFonts w:ascii="Times New Roman" w:hAnsi="Times New Roman" w:cs="Times New Roman"/>
          <w:sz w:val="24"/>
          <w:szCs w:val="24"/>
        </w:rPr>
        <w:t xml:space="preserve">, заузима посебно место, како из угла драматургије, тако и у погледу радикалне економије музичких средстава којима је остварена. </w:t>
      </w:r>
      <w:r w:rsidR="00260D79">
        <w:rPr>
          <w:rFonts w:ascii="Times New Roman" w:hAnsi="Times New Roman" w:cs="Times New Roman"/>
          <w:sz w:val="24"/>
          <w:szCs w:val="24"/>
        </w:rPr>
        <w:t>Детаљно анализирина песма праћена је из угла трагизма</w:t>
      </w:r>
      <w:r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260D79">
        <w:rPr>
          <w:rFonts w:ascii="Times New Roman" w:hAnsi="Times New Roman" w:cs="Times New Roman"/>
          <w:sz w:val="24"/>
          <w:szCs w:val="24"/>
        </w:rPr>
        <w:t xml:space="preserve">њених </w:t>
      </w:r>
      <w:r w:rsidRPr="00B3019A">
        <w:rPr>
          <w:rFonts w:ascii="Times New Roman" w:hAnsi="Times New Roman" w:cs="Times New Roman"/>
          <w:sz w:val="24"/>
          <w:szCs w:val="24"/>
        </w:rPr>
        <w:t xml:space="preserve">стихова </w:t>
      </w:r>
      <w:r w:rsidR="00260D79">
        <w:rPr>
          <w:rFonts w:ascii="Times New Roman" w:hAnsi="Times New Roman" w:cs="Times New Roman"/>
          <w:sz w:val="24"/>
          <w:szCs w:val="24"/>
        </w:rPr>
        <w:t>који</w:t>
      </w:r>
      <w:r w:rsidRPr="00B3019A">
        <w:rPr>
          <w:rFonts w:ascii="Times New Roman" w:hAnsi="Times New Roman" w:cs="Times New Roman"/>
          <w:sz w:val="24"/>
          <w:szCs w:val="24"/>
        </w:rPr>
        <w:t xml:space="preserve"> Хаџи-Тому вр</w:t>
      </w:r>
      <w:r w:rsidR="00260D79">
        <w:rPr>
          <w:rFonts w:ascii="Times New Roman" w:hAnsi="Times New Roman" w:cs="Times New Roman"/>
          <w:sz w:val="24"/>
          <w:szCs w:val="24"/>
        </w:rPr>
        <w:t>аћа на бол сопствене младости и, по речима аутора, „представља сложену метафору</w:t>
      </w:r>
      <w:r w:rsidRPr="00B3019A">
        <w:rPr>
          <w:rFonts w:ascii="Times New Roman" w:hAnsi="Times New Roman" w:cs="Times New Roman"/>
          <w:sz w:val="24"/>
          <w:szCs w:val="24"/>
        </w:rPr>
        <w:t xml:space="preserve"> која у перспекти</w:t>
      </w:r>
      <w:r w:rsidR="00BC7BCA">
        <w:rPr>
          <w:rFonts w:ascii="Times New Roman" w:hAnsi="Times New Roman" w:cs="Times New Roman"/>
          <w:sz w:val="24"/>
          <w:szCs w:val="24"/>
        </w:rPr>
        <w:t>ви драмаског тока</w:t>
      </w:r>
      <w:r w:rsidRPr="00B3019A">
        <w:rPr>
          <w:rFonts w:ascii="Times New Roman" w:hAnsi="Times New Roman" w:cs="Times New Roman"/>
          <w:sz w:val="24"/>
          <w:szCs w:val="24"/>
        </w:rPr>
        <w:t xml:space="preserve"> антиципира могући, и, најзад – </w:t>
      </w:r>
      <w:proofErr w:type="gramStart"/>
      <w:r w:rsidRPr="00B3019A">
        <w:rPr>
          <w:rFonts w:ascii="Times New Roman" w:hAnsi="Times New Roman" w:cs="Times New Roman"/>
          <w:sz w:val="24"/>
          <w:szCs w:val="24"/>
        </w:rPr>
        <w:t>очекиван  трагичан</w:t>
      </w:r>
      <w:proofErr w:type="gramEnd"/>
      <w:r w:rsidRPr="00B3019A">
        <w:rPr>
          <w:rFonts w:ascii="Times New Roman" w:hAnsi="Times New Roman" w:cs="Times New Roman"/>
          <w:sz w:val="24"/>
          <w:szCs w:val="24"/>
        </w:rPr>
        <w:t xml:space="preserve"> крај и саме Коштане</w:t>
      </w:r>
      <w:r w:rsidR="00260D79">
        <w:rPr>
          <w:rFonts w:ascii="Times New Roman" w:hAnsi="Times New Roman" w:cs="Times New Roman"/>
          <w:sz w:val="24"/>
          <w:szCs w:val="24"/>
        </w:rPr>
        <w:t>“.</w:t>
      </w:r>
      <w:r w:rsidR="00BC7BCA">
        <w:rPr>
          <w:rFonts w:ascii="Times New Roman" w:hAnsi="Times New Roman" w:cs="Times New Roman"/>
          <w:sz w:val="24"/>
          <w:szCs w:val="24"/>
        </w:rPr>
        <w:t xml:space="preserve"> Резултате минуциозне хармонске анализе ове песме Миленковић функционализује у драматуршком зна</w:t>
      </w:r>
      <w:r w:rsidR="00803FBF">
        <w:rPr>
          <w:rFonts w:ascii="Times New Roman" w:hAnsi="Times New Roman" w:cs="Times New Roman"/>
          <w:sz w:val="24"/>
          <w:szCs w:val="24"/>
        </w:rPr>
        <w:t xml:space="preserve">чењу, а такође се осврће и </w:t>
      </w:r>
      <w:proofErr w:type="gramStart"/>
      <w:r w:rsidR="00803FBF">
        <w:rPr>
          <w:rFonts w:ascii="Times New Roman" w:hAnsi="Times New Roman" w:cs="Times New Roman"/>
          <w:sz w:val="24"/>
          <w:szCs w:val="24"/>
        </w:rPr>
        <w:t xml:space="preserve">на  </w:t>
      </w:r>
      <w:r w:rsidR="00BC7BCA">
        <w:rPr>
          <w:rFonts w:ascii="Times New Roman" w:hAnsi="Times New Roman" w:cs="Times New Roman"/>
          <w:sz w:val="24"/>
          <w:szCs w:val="24"/>
        </w:rPr>
        <w:t>оркестрацију</w:t>
      </w:r>
      <w:proofErr w:type="gramEnd"/>
      <w:r w:rsidR="00BC7BCA">
        <w:rPr>
          <w:rFonts w:ascii="Times New Roman" w:hAnsi="Times New Roman" w:cs="Times New Roman"/>
          <w:sz w:val="24"/>
          <w:szCs w:val="24"/>
        </w:rPr>
        <w:t xml:space="preserve"> и закључује да је „у</w:t>
      </w:r>
      <w:r w:rsidR="00BC7BCA" w:rsidRPr="00B3019A">
        <w:rPr>
          <w:rFonts w:ascii="Times New Roman" w:hAnsi="Times New Roman" w:cs="Times New Roman"/>
          <w:sz w:val="24"/>
          <w:szCs w:val="24"/>
        </w:rPr>
        <w:t xml:space="preserve"> инструменталној пратњи спроведен </w:t>
      </w:r>
      <w:r w:rsidR="00831870">
        <w:rPr>
          <w:rFonts w:ascii="Times New Roman" w:hAnsi="Times New Roman" w:cs="Times New Roman"/>
          <w:sz w:val="24"/>
          <w:szCs w:val="24"/>
        </w:rPr>
        <w:t>[</w:t>
      </w:r>
      <w:r w:rsidR="0075205A">
        <w:rPr>
          <w:rFonts w:ascii="Times New Roman" w:hAnsi="Times New Roman" w:cs="Times New Roman"/>
          <w:sz w:val="24"/>
          <w:szCs w:val="24"/>
        </w:rPr>
        <w:t>...</w:t>
      </w:r>
      <w:r w:rsidR="00831870">
        <w:rPr>
          <w:rFonts w:ascii="Times New Roman" w:hAnsi="Times New Roman" w:cs="Times New Roman"/>
          <w:sz w:val="24"/>
          <w:szCs w:val="24"/>
        </w:rPr>
        <w:t>]</w:t>
      </w:r>
      <w:r w:rsidR="00BC7BCA" w:rsidRPr="00B3019A">
        <w:rPr>
          <w:rFonts w:ascii="Times New Roman" w:hAnsi="Times New Roman" w:cs="Times New Roman"/>
          <w:sz w:val="24"/>
          <w:szCs w:val="24"/>
        </w:rPr>
        <w:t xml:space="preserve"> радикални редукционизам у циљу максималне концентрације експресивности, мистике и ванремености тренутка. </w:t>
      </w:r>
      <w:proofErr w:type="gramStart"/>
      <w:r w:rsidR="00BC7BCA" w:rsidRPr="00B3019A">
        <w:rPr>
          <w:rFonts w:ascii="Times New Roman" w:hAnsi="Times New Roman" w:cs="Times New Roman"/>
          <w:sz w:val="24"/>
          <w:szCs w:val="24"/>
        </w:rPr>
        <w:t>Коњовић тако постиже музичко-поетски израз који нема сличности ни са једним сегментом опере, сведочећи о моменту јединствене, дубоким песимизмом обојене и компримиране експресије, која истовремено представља својеврсни анти-климакс у односу на музичко окружење драме у коме се јавља.</w:t>
      </w:r>
      <w:proofErr w:type="gramEnd"/>
      <w:r w:rsidR="00BC7BCA" w:rsidRPr="00B3019A">
        <w:rPr>
          <w:rFonts w:ascii="Times New Roman" w:hAnsi="Times New Roman" w:cs="Times New Roman"/>
          <w:sz w:val="24"/>
          <w:szCs w:val="24"/>
        </w:rPr>
        <w:t xml:space="preserve"> Редукција учешћа инструменталног парта на минимум поуздано је сведочаноство о врхунском драматуршком умећу композитора да у моментима најинтензивнијих емоционално-психолошких превирања јунака посегне за ефектом оштрог контраста, који у овом случају раскошну оркестарску палету оквирних епизода замењује </w:t>
      </w:r>
      <w:r w:rsidR="00BC7BCA" w:rsidRPr="00B3019A">
        <w:rPr>
          <w:rFonts w:ascii="Times New Roman" w:hAnsi="Times New Roman" w:cs="Times New Roman"/>
          <w:sz w:val="24"/>
          <w:szCs w:val="24"/>
        </w:rPr>
        <w:lastRenderedPageBreak/>
        <w:t xml:space="preserve">дијалогом вокалне деонице, интимних арабески соло-флауте и тананих арпређираних </w:t>
      </w:r>
      <w:proofErr w:type="gramStart"/>
      <w:r w:rsidR="00BC7BCA" w:rsidRPr="00B3019A">
        <w:rPr>
          <w:rFonts w:ascii="Times New Roman" w:hAnsi="Times New Roman" w:cs="Times New Roman"/>
          <w:sz w:val="24"/>
          <w:szCs w:val="24"/>
        </w:rPr>
        <w:t>одзвука  харфе</w:t>
      </w:r>
      <w:proofErr w:type="gramEnd"/>
      <w:r w:rsidR="00BC7BCA">
        <w:rPr>
          <w:rFonts w:ascii="Times New Roman" w:hAnsi="Times New Roman" w:cs="Times New Roman"/>
          <w:sz w:val="24"/>
          <w:szCs w:val="24"/>
        </w:rPr>
        <w:t>“</w:t>
      </w:r>
      <w:r w:rsidR="00BC7BCA" w:rsidRPr="00B3019A">
        <w:rPr>
          <w:rFonts w:ascii="Times New Roman" w:hAnsi="Times New Roman" w:cs="Times New Roman"/>
          <w:sz w:val="24"/>
          <w:szCs w:val="24"/>
        </w:rPr>
        <w:t>.</w:t>
      </w:r>
    </w:p>
    <w:p w:rsidR="0025584E" w:rsidRPr="0025584E" w:rsidRDefault="0025584E" w:rsidP="0025584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Миленковић закључује да </w:t>
      </w:r>
      <w:r w:rsidRPr="00B3019A">
        <w:rPr>
          <w:rFonts w:ascii="Times New Roman" w:hAnsi="Times New Roman" w:cs="Times New Roman"/>
          <w:sz w:val="24"/>
          <w:szCs w:val="24"/>
        </w:rPr>
        <w:t>велики број песама као својеврсних „нумера” током Коњовићеве музичке драме не доводи до мозаичности форме, већ има тачно намењену драмску улогу са битним акцентима</w:t>
      </w:r>
      <w:r>
        <w:rPr>
          <w:rFonts w:ascii="Times New Roman" w:hAnsi="Times New Roman" w:cs="Times New Roman"/>
          <w:sz w:val="24"/>
          <w:szCs w:val="24"/>
        </w:rPr>
        <w:t>, те да се и</w:t>
      </w:r>
      <w:r w:rsidRPr="00B3019A">
        <w:rPr>
          <w:rFonts w:ascii="Times New Roman" w:hAnsi="Times New Roman" w:cs="Times New Roman"/>
          <w:sz w:val="24"/>
          <w:szCs w:val="24"/>
        </w:rPr>
        <w:t>нтег</w:t>
      </w:r>
      <w:r>
        <w:rPr>
          <w:rFonts w:ascii="Times New Roman" w:hAnsi="Times New Roman" w:cs="Times New Roman"/>
          <w:sz w:val="24"/>
          <w:szCs w:val="24"/>
        </w:rPr>
        <w:t>рисање песама у музички ток спроводи</w:t>
      </w:r>
      <w:r w:rsidRPr="00B3019A">
        <w:rPr>
          <w:rFonts w:ascii="Times New Roman" w:hAnsi="Times New Roman" w:cs="Times New Roman"/>
          <w:sz w:val="24"/>
          <w:szCs w:val="24"/>
        </w:rPr>
        <w:t xml:space="preserve"> по описаном узрочно-драматуршком кључу</w:t>
      </w:r>
      <w:r w:rsidRPr="00B3019A">
        <w:rPr>
          <w:rStyle w:val="CommentReference"/>
          <w:rFonts w:ascii="Times New Roman" w:hAnsi="Times New Roman" w:cs="Times New Roman"/>
          <w:sz w:val="24"/>
          <w:szCs w:val="24"/>
        </w:rPr>
        <w:t xml:space="preserve"> појаве песме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,</w:t>
      </w:r>
      <w:r w:rsidRPr="00B3019A">
        <w:rPr>
          <w:rStyle w:val="CommentReference"/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19A">
        <w:rPr>
          <w:rFonts w:ascii="Times New Roman" w:hAnsi="Times New Roman" w:cs="Times New Roman"/>
          <w:sz w:val="24"/>
          <w:szCs w:val="24"/>
        </w:rPr>
        <w:t>м композитор</w:t>
      </w:r>
      <w:r>
        <w:rPr>
          <w:rFonts w:ascii="Times New Roman" w:hAnsi="Times New Roman" w:cs="Times New Roman"/>
          <w:sz w:val="24"/>
          <w:szCs w:val="24"/>
        </w:rPr>
        <w:t xml:space="preserve"> осликава амбијент и атмосферу тренутка, емоционална стања </w:t>
      </w:r>
      <w:r w:rsidR="00F11BD7">
        <w:rPr>
          <w:rFonts w:ascii="Times New Roman" w:hAnsi="Times New Roman" w:cs="Times New Roman"/>
          <w:sz w:val="24"/>
          <w:szCs w:val="24"/>
        </w:rPr>
        <w:t xml:space="preserve">и развојну линију карактеризације </w:t>
      </w:r>
      <w:r>
        <w:rPr>
          <w:rFonts w:ascii="Times New Roman" w:hAnsi="Times New Roman" w:cs="Times New Roman"/>
          <w:sz w:val="24"/>
          <w:szCs w:val="24"/>
        </w:rPr>
        <w:t>протагониста</w:t>
      </w:r>
      <w:r w:rsidR="00F11BD7">
        <w:rPr>
          <w:rFonts w:ascii="Times New Roman" w:hAnsi="Times New Roman" w:cs="Times New Roman"/>
          <w:sz w:val="24"/>
          <w:szCs w:val="24"/>
        </w:rPr>
        <w:t>, као</w:t>
      </w:r>
      <w:r>
        <w:rPr>
          <w:rFonts w:ascii="Times New Roman" w:hAnsi="Times New Roman" w:cs="Times New Roman"/>
          <w:sz w:val="24"/>
          <w:szCs w:val="24"/>
        </w:rPr>
        <w:t xml:space="preserve"> и развој самог драм</w:t>
      </w:r>
      <w:r w:rsidR="00C748D7">
        <w:rPr>
          <w:rFonts w:ascii="Times New Roman" w:hAnsi="Times New Roman" w:cs="Times New Roman"/>
          <w:sz w:val="24"/>
          <w:szCs w:val="24"/>
        </w:rPr>
        <w:t>ског тока. Такође, констатује и да</w:t>
      </w:r>
      <w:r w:rsidRPr="00B3019A">
        <w:rPr>
          <w:rFonts w:ascii="Times New Roman" w:hAnsi="Times New Roman" w:cs="Times New Roman"/>
          <w:sz w:val="24"/>
          <w:szCs w:val="24"/>
        </w:rPr>
        <w:t xml:space="preserve"> начин интерпретације, артикулациона и динамичка компонента сведоче о високом степену уметничког превођења особености народне песме у нов, драматуршки карактер.</w:t>
      </w:r>
    </w:p>
    <w:p w:rsidR="009E18C4" w:rsidRDefault="009E18C4" w:rsidP="005D68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5C" w:rsidRDefault="005D685C" w:rsidP="00260D7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9A">
        <w:rPr>
          <w:rFonts w:ascii="Times New Roman" w:hAnsi="Times New Roman" w:cs="Times New Roman"/>
          <w:sz w:val="24"/>
          <w:szCs w:val="24"/>
        </w:rPr>
        <w:t xml:space="preserve">Централни хармонско-аналитички </w:t>
      </w:r>
      <w:r w:rsidR="006730F7">
        <w:rPr>
          <w:rFonts w:ascii="Times New Roman" w:hAnsi="Times New Roman" w:cs="Times New Roman"/>
          <w:sz w:val="24"/>
          <w:szCs w:val="24"/>
        </w:rPr>
        <w:t>део</w:t>
      </w:r>
      <w:r w:rsidRPr="00B3019A">
        <w:rPr>
          <w:rFonts w:ascii="Times New Roman" w:hAnsi="Times New Roman" w:cs="Times New Roman"/>
          <w:sz w:val="24"/>
          <w:szCs w:val="24"/>
        </w:rPr>
        <w:t xml:space="preserve"> дисертације изложен </w:t>
      </w:r>
      <w:r w:rsidR="006730F7">
        <w:rPr>
          <w:rFonts w:ascii="Times New Roman" w:hAnsi="Times New Roman" w:cs="Times New Roman"/>
          <w:sz w:val="24"/>
          <w:szCs w:val="24"/>
        </w:rPr>
        <w:t xml:space="preserve">је </w:t>
      </w:r>
      <w:r w:rsidRPr="00B3019A">
        <w:rPr>
          <w:rFonts w:ascii="Times New Roman" w:hAnsi="Times New Roman" w:cs="Times New Roman"/>
          <w:sz w:val="24"/>
          <w:szCs w:val="24"/>
        </w:rPr>
        <w:t xml:space="preserve">у </w:t>
      </w:r>
      <w:r w:rsidR="006730F7">
        <w:rPr>
          <w:rFonts w:ascii="Times New Roman" w:hAnsi="Times New Roman" w:cs="Times New Roman"/>
          <w:sz w:val="24"/>
          <w:szCs w:val="24"/>
        </w:rPr>
        <w:t>другом поглављу</w:t>
      </w:r>
      <w:r w:rsidR="00940E6F">
        <w:rPr>
          <w:rFonts w:ascii="Times New Roman" w:hAnsi="Times New Roman" w:cs="Times New Roman"/>
          <w:sz w:val="24"/>
          <w:szCs w:val="24"/>
        </w:rPr>
        <w:t xml:space="preserve"> </w:t>
      </w:r>
      <w:r w:rsidR="00940E6F" w:rsidRPr="00B3019A">
        <w:rPr>
          <w:rFonts w:ascii="Times New Roman" w:hAnsi="Times New Roman" w:cs="Times New Roman"/>
          <w:sz w:val="24"/>
          <w:szCs w:val="24"/>
        </w:rPr>
        <w:t>(3</w:t>
      </w:r>
      <w:r w:rsidR="00940E6F">
        <w:rPr>
          <w:rFonts w:ascii="Times New Roman" w:hAnsi="Times New Roman" w:cs="Times New Roman"/>
          <w:sz w:val="24"/>
          <w:szCs w:val="24"/>
        </w:rPr>
        <w:t xml:space="preserve">. </w:t>
      </w:r>
      <w:r w:rsidR="00940E6F" w:rsidRPr="0096340B">
        <w:rPr>
          <w:rFonts w:ascii="Times New Roman" w:hAnsi="Times New Roman" w:cs="Times New Roman"/>
          <w:b/>
          <w:sz w:val="24"/>
          <w:szCs w:val="24"/>
        </w:rPr>
        <w:t>Х</w:t>
      </w:r>
      <w:r w:rsidR="00940E6F">
        <w:rPr>
          <w:rFonts w:ascii="Times New Roman" w:hAnsi="Times New Roman" w:cs="Times New Roman"/>
          <w:b/>
          <w:sz w:val="24"/>
          <w:szCs w:val="24"/>
        </w:rPr>
        <w:t>армонски је</w:t>
      </w:r>
      <w:r w:rsidR="00940E6F" w:rsidRPr="0096340B">
        <w:rPr>
          <w:rFonts w:ascii="Times New Roman" w:hAnsi="Times New Roman" w:cs="Times New Roman"/>
          <w:b/>
          <w:sz w:val="24"/>
          <w:szCs w:val="24"/>
        </w:rPr>
        <w:t>зик у функцији драматургије</w:t>
      </w:r>
      <w:r w:rsidR="00940E6F">
        <w:rPr>
          <w:rFonts w:ascii="Times New Roman" w:hAnsi="Times New Roman" w:cs="Times New Roman"/>
          <w:sz w:val="24"/>
          <w:szCs w:val="24"/>
        </w:rPr>
        <w:t>, стр.</w:t>
      </w:r>
      <w:r w:rsidR="00940E6F" w:rsidRPr="00C60B40">
        <w:rPr>
          <w:rFonts w:ascii="Times New Roman" w:hAnsi="Times New Roman" w:cs="Times New Roman"/>
          <w:sz w:val="24"/>
          <w:szCs w:val="24"/>
        </w:rPr>
        <w:t xml:space="preserve"> </w:t>
      </w:r>
      <w:r w:rsidR="00940E6F">
        <w:rPr>
          <w:rFonts w:ascii="Times New Roman" w:hAnsi="Times New Roman" w:cs="Times New Roman"/>
          <w:sz w:val="24"/>
          <w:szCs w:val="24"/>
        </w:rPr>
        <w:t>7</w:t>
      </w:r>
      <w:r w:rsidR="00940E6F">
        <w:rPr>
          <w:rFonts w:ascii="Times New Roman" w:hAnsi="Times New Roman" w:cs="Times New Roman"/>
          <w:sz w:val="24"/>
          <w:szCs w:val="24"/>
          <w:lang w:val="sr-Latn-CS"/>
        </w:rPr>
        <w:t>9–20</w:t>
      </w:r>
      <w:r w:rsidR="00940E6F">
        <w:rPr>
          <w:rFonts w:ascii="Times New Roman" w:hAnsi="Times New Roman" w:cs="Times New Roman"/>
          <w:sz w:val="24"/>
          <w:szCs w:val="24"/>
        </w:rPr>
        <w:t>1)</w:t>
      </w:r>
      <w:r w:rsidR="00940E6F"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6730F7">
        <w:rPr>
          <w:rFonts w:ascii="Times New Roman" w:hAnsi="Times New Roman" w:cs="Times New Roman"/>
          <w:sz w:val="24"/>
          <w:szCs w:val="24"/>
        </w:rPr>
        <w:t xml:space="preserve">који се </w:t>
      </w:r>
      <w:r w:rsidR="00C60B40">
        <w:rPr>
          <w:rFonts w:ascii="Times New Roman" w:hAnsi="Times New Roman" w:cs="Times New Roman"/>
          <w:sz w:val="24"/>
          <w:szCs w:val="24"/>
        </w:rPr>
        <w:t>бави конкретизацијом описа хармонских</w:t>
      </w:r>
      <w:r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C60B40">
        <w:rPr>
          <w:rFonts w:ascii="Times New Roman" w:hAnsi="Times New Roman" w:cs="Times New Roman"/>
          <w:sz w:val="24"/>
          <w:szCs w:val="24"/>
        </w:rPr>
        <w:t xml:space="preserve">поступака </w:t>
      </w:r>
      <w:r w:rsidR="00940E6F">
        <w:rPr>
          <w:rFonts w:ascii="Times New Roman" w:hAnsi="Times New Roman" w:cs="Times New Roman"/>
          <w:sz w:val="24"/>
          <w:szCs w:val="24"/>
        </w:rPr>
        <w:t>као и представљањем палете различитих хармонских средстава унутар разнородних тонских основа: тоналних, модалних, специфичних фолклорних и целостепених</w:t>
      </w:r>
      <w:r w:rsidR="00F11BD7">
        <w:rPr>
          <w:rFonts w:ascii="Times New Roman" w:hAnsi="Times New Roman" w:cs="Times New Roman"/>
          <w:sz w:val="24"/>
          <w:szCs w:val="24"/>
        </w:rPr>
        <w:t xml:space="preserve"> низова</w:t>
      </w:r>
      <w:r w:rsidR="00940E6F">
        <w:rPr>
          <w:rFonts w:ascii="Times New Roman" w:hAnsi="Times New Roman" w:cs="Times New Roman"/>
          <w:sz w:val="24"/>
          <w:szCs w:val="24"/>
        </w:rPr>
        <w:t xml:space="preserve">. </w:t>
      </w:r>
      <w:r w:rsidR="00C60B40">
        <w:rPr>
          <w:rFonts w:ascii="Times New Roman" w:hAnsi="Times New Roman" w:cs="Times New Roman"/>
          <w:sz w:val="24"/>
          <w:szCs w:val="24"/>
        </w:rPr>
        <w:t>Ово је уједно и најобимније поглавље које, методолошки конципирано у смеру „од једноставног ка сложенијем“, о</w:t>
      </w:r>
      <w:r w:rsidR="00940E6F">
        <w:rPr>
          <w:rFonts w:ascii="Times New Roman" w:hAnsi="Times New Roman" w:cs="Times New Roman"/>
          <w:sz w:val="24"/>
          <w:szCs w:val="24"/>
        </w:rPr>
        <w:t>бувата следећа</w:t>
      </w:r>
      <w:r w:rsidR="00C60B40">
        <w:rPr>
          <w:rFonts w:ascii="Times New Roman" w:hAnsi="Times New Roman" w:cs="Times New Roman"/>
          <w:sz w:val="24"/>
          <w:szCs w:val="24"/>
        </w:rPr>
        <w:t xml:space="preserve"> потпоглавља: </w:t>
      </w:r>
      <w:r w:rsidR="00E15BC2">
        <w:rPr>
          <w:rFonts w:ascii="Times New Roman" w:hAnsi="Times New Roman" w:cs="Times New Roman"/>
          <w:sz w:val="24"/>
          <w:szCs w:val="24"/>
          <w:u w:val="single"/>
        </w:rPr>
        <w:t>Дијатоника</w:t>
      </w:r>
      <w:r w:rsidR="00C64E9A">
        <w:rPr>
          <w:rFonts w:ascii="Times New Roman" w:hAnsi="Times New Roman" w:cs="Times New Roman"/>
          <w:sz w:val="24"/>
          <w:szCs w:val="24"/>
        </w:rPr>
        <w:t xml:space="preserve"> (3.1</w:t>
      </w:r>
      <w:r w:rsidR="00C60B40">
        <w:rPr>
          <w:rFonts w:ascii="Times New Roman" w:hAnsi="Times New Roman" w:cs="Times New Roman"/>
          <w:sz w:val="24"/>
          <w:szCs w:val="24"/>
        </w:rPr>
        <w:t xml:space="preserve"> стр. </w:t>
      </w:r>
      <w:r w:rsidR="00E15BC2">
        <w:rPr>
          <w:rFonts w:ascii="Times New Roman" w:hAnsi="Times New Roman" w:cs="Times New Roman"/>
          <w:sz w:val="24"/>
          <w:szCs w:val="24"/>
        </w:rPr>
        <w:t>79–90</w:t>
      </w:r>
      <w:r w:rsidR="00C60B40">
        <w:rPr>
          <w:rFonts w:ascii="Times New Roman" w:hAnsi="Times New Roman" w:cs="Times New Roman"/>
          <w:sz w:val="24"/>
          <w:szCs w:val="24"/>
        </w:rPr>
        <w:t>),</w:t>
      </w:r>
      <w:r w:rsidRPr="00B3019A">
        <w:rPr>
          <w:rFonts w:ascii="Times New Roman" w:hAnsi="Times New Roman" w:cs="Times New Roman"/>
          <w:sz w:val="24"/>
          <w:szCs w:val="24"/>
        </w:rPr>
        <w:t xml:space="preserve"> </w:t>
      </w:r>
      <w:r w:rsidR="00E15BC2">
        <w:rPr>
          <w:rFonts w:ascii="Times New Roman" w:hAnsi="Times New Roman" w:cs="Times New Roman"/>
          <w:sz w:val="24"/>
          <w:szCs w:val="24"/>
        </w:rPr>
        <w:t>за којим је логично „увезана“</w:t>
      </w:r>
      <w:r w:rsidR="0052464D">
        <w:rPr>
          <w:rFonts w:ascii="Times New Roman" w:hAnsi="Times New Roman" w:cs="Times New Roman"/>
          <w:sz w:val="24"/>
          <w:szCs w:val="24"/>
        </w:rPr>
        <w:t xml:space="preserve"> и</w:t>
      </w:r>
      <w:r w:rsidR="00E15BC2">
        <w:rPr>
          <w:rFonts w:ascii="Times New Roman" w:hAnsi="Times New Roman" w:cs="Times New Roman"/>
          <w:sz w:val="24"/>
          <w:szCs w:val="24"/>
        </w:rPr>
        <w:t xml:space="preserve"> надовезана </w:t>
      </w:r>
      <w:r w:rsidR="00C60B40">
        <w:rPr>
          <w:rFonts w:ascii="Times New Roman" w:hAnsi="Times New Roman" w:cs="Times New Roman"/>
          <w:sz w:val="24"/>
          <w:szCs w:val="24"/>
          <w:u w:val="single"/>
        </w:rPr>
        <w:t>Модалност</w:t>
      </w:r>
      <w:r w:rsidR="00C64E9A">
        <w:rPr>
          <w:rFonts w:ascii="Times New Roman" w:hAnsi="Times New Roman" w:cs="Times New Roman"/>
          <w:sz w:val="24"/>
          <w:szCs w:val="24"/>
        </w:rPr>
        <w:t xml:space="preserve"> (3.2</w:t>
      </w:r>
      <w:r w:rsidR="00C60B40">
        <w:rPr>
          <w:rFonts w:ascii="Times New Roman" w:hAnsi="Times New Roman" w:cs="Times New Roman"/>
          <w:sz w:val="24"/>
          <w:szCs w:val="24"/>
        </w:rPr>
        <w:t xml:space="preserve">, стр. </w:t>
      </w:r>
      <w:r w:rsidR="00E15BC2">
        <w:rPr>
          <w:rFonts w:ascii="Times New Roman" w:hAnsi="Times New Roman" w:cs="Times New Roman"/>
          <w:sz w:val="24"/>
          <w:szCs w:val="24"/>
        </w:rPr>
        <w:t>90–97</w:t>
      </w:r>
      <w:r w:rsidR="00C64E9A">
        <w:rPr>
          <w:rFonts w:ascii="Times New Roman" w:hAnsi="Times New Roman" w:cs="Times New Roman"/>
          <w:sz w:val="24"/>
          <w:szCs w:val="24"/>
        </w:rPr>
        <w:t>);</w:t>
      </w:r>
      <w:r w:rsidR="00C60B40">
        <w:rPr>
          <w:rFonts w:ascii="Times New Roman" w:hAnsi="Times New Roman" w:cs="Times New Roman"/>
          <w:sz w:val="24"/>
          <w:szCs w:val="24"/>
        </w:rPr>
        <w:t xml:space="preserve"> </w:t>
      </w:r>
      <w:r w:rsidR="00E15BC2">
        <w:rPr>
          <w:rFonts w:ascii="Times New Roman" w:hAnsi="Times New Roman" w:cs="Times New Roman"/>
          <w:sz w:val="24"/>
          <w:szCs w:val="24"/>
        </w:rPr>
        <w:t xml:space="preserve">следе </w:t>
      </w:r>
      <w:r w:rsidR="00C60B40" w:rsidRPr="00C60B40">
        <w:rPr>
          <w:rFonts w:ascii="Times New Roman" w:hAnsi="Times New Roman" w:cs="Times New Roman"/>
          <w:sz w:val="24"/>
          <w:szCs w:val="24"/>
          <w:u w:val="single"/>
        </w:rPr>
        <w:t>Специфичне фолклорне лествице</w:t>
      </w:r>
      <w:r w:rsidR="00C60B40">
        <w:rPr>
          <w:rFonts w:ascii="Times New Roman" w:hAnsi="Times New Roman" w:cs="Times New Roman"/>
          <w:sz w:val="24"/>
          <w:szCs w:val="24"/>
        </w:rPr>
        <w:t xml:space="preserve"> </w:t>
      </w:r>
      <w:r w:rsidR="00C64E9A">
        <w:rPr>
          <w:rFonts w:ascii="Times New Roman" w:hAnsi="Times New Roman" w:cs="Times New Roman"/>
          <w:sz w:val="24"/>
          <w:szCs w:val="24"/>
        </w:rPr>
        <w:t xml:space="preserve"> (3.3</w:t>
      </w:r>
      <w:r w:rsidR="00E15BC2">
        <w:rPr>
          <w:rFonts w:ascii="Times New Roman" w:hAnsi="Times New Roman" w:cs="Times New Roman"/>
          <w:sz w:val="24"/>
          <w:szCs w:val="24"/>
        </w:rPr>
        <w:t>, стр. 97–102</w:t>
      </w:r>
      <w:r w:rsidRPr="00B3019A">
        <w:rPr>
          <w:rFonts w:ascii="Times New Roman" w:hAnsi="Times New Roman" w:cs="Times New Roman"/>
          <w:sz w:val="24"/>
          <w:szCs w:val="24"/>
        </w:rPr>
        <w:t xml:space="preserve">), </w:t>
      </w:r>
      <w:r w:rsidR="00C60B40" w:rsidRPr="00AB4398">
        <w:rPr>
          <w:rFonts w:ascii="Times New Roman" w:hAnsi="Times New Roman" w:cs="Times New Roman"/>
          <w:sz w:val="24"/>
          <w:szCs w:val="24"/>
          <w:u w:val="single"/>
        </w:rPr>
        <w:t>Прожимање</w:t>
      </w:r>
      <w:r w:rsidRPr="00AB4398">
        <w:rPr>
          <w:rFonts w:ascii="Times New Roman" w:hAnsi="Times New Roman" w:cs="Times New Roman"/>
          <w:sz w:val="24"/>
          <w:szCs w:val="24"/>
          <w:u w:val="single"/>
        </w:rPr>
        <w:t xml:space="preserve"> дура и мола</w:t>
      </w:r>
      <w:r w:rsidRPr="00B3019A">
        <w:rPr>
          <w:rFonts w:ascii="Times New Roman" w:hAnsi="Times New Roman" w:cs="Times New Roman"/>
          <w:sz w:val="24"/>
          <w:szCs w:val="24"/>
        </w:rPr>
        <w:t xml:space="preserve"> (3.4</w:t>
      </w:r>
      <w:r w:rsidR="00C60B40">
        <w:rPr>
          <w:rFonts w:ascii="Times New Roman" w:hAnsi="Times New Roman" w:cs="Times New Roman"/>
          <w:sz w:val="24"/>
          <w:szCs w:val="24"/>
        </w:rPr>
        <w:t xml:space="preserve">, стр. </w:t>
      </w:r>
      <w:r w:rsidR="00E15BC2">
        <w:rPr>
          <w:rFonts w:ascii="Times New Roman" w:hAnsi="Times New Roman" w:cs="Times New Roman"/>
          <w:sz w:val="24"/>
          <w:szCs w:val="24"/>
        </w:rPr>
        <w:t>102–122</w:t>
      </w:r>
      <w:r w:rsidR="00C60B40">
        <w:rPr>
          <w:rFonts w:ascii="Times New Roman" w:hAnsi="Times New Roman" w:cs="Times New Roman"/>
          <w:sz w:val="24"/>
          <w:szCs w:val="24"/>
        </w:rPr>
        <w:t xml:space="preserve">), </w:t>
      </w:r>
      <w:r w:rsidR="00C60B40" w:rsidRPr="00AB4398">
        <w:rPr>
          <w:rFonts w:ascii="Times New Roman" w:hAnsi="Times New Roman" w:cs="Times New Roman"/>
          <w:sz w:val="24"/>
          <w:szCs w:val="24"/>
          <w:u w:val="single"/>
        </w:rPr>
        <w:t>Хроматика</w:t>
      </w:r>
      <w:r w:rsidR="00C60B40">
        <w:rPr>
          <w:rFonts w:ascii="Times New Roman" w:hAnsi="Times New Roman" w:cs="Times New Roman"/>
          <w:sz w:val="24"/>
          <w:szCs w:val="24"/>
        </w:rPr>
        <w:t xml:space="preserve"> (3.5, стр.</w:t>
      </w:r>
      <w:r w:rsidR="00E15BC2">
        <w:rPr>
          <w:rFonts w:ascii="Times New Roman" w:hAnsi="Times New Roman" w:cs="Times New Roman"/>
          <w:sz w:val="24"/>
          <w:szCs w:val="24"/>
        </w:rPr>
        <w:t xml:space="preserve"> 122–145)</w:t>
      </w:r>
      <w:r w:rsidR="00C60B40">
        <w:rPr>
          <w:rFonts w:ascii="Times New Roman" w:hAnsi="Times New Roman" w:cs="Times New Roman"/>
          <w:sz w:val="24"/>
          <w:szCs w:val="24"/>
        </w:rPr>
        <w:t xml:space="preserve">, </w:t>
      </w:r>
      <w:r w:rsidR="00C60B40" w:rsidRPr="00AB4398">
        <w:rPr>
          <w:rFonts w:ascii="Times New Roman" w:hAnsi="Times New Roman" w:cs="Times New Roman"/>
          <w:sz w:val="24"/>
          <w:szCs w:val="24"/>
          <w:u w:val="single"/>
        </w:rPr>
        <w:t>Модулације</w:t>
      </w:r>
      <w:r w:rsidR="00AB4398">
        <w:rPr>
          <w:rFonts w:ascii="Times New Roman" w:hAnsi="Times New Roman" w:cs="Times New Roman"/>
          <w:sz w:val="24"/>
          <w:szCs w:val="24"/>
        </w:rPr>
        <w:t xml:space="preserve"> (3.6, стр. </w:t>
      </w:r>
      <w:r w:rsidR="00E15BC2">
        <w:rPr>
          <w:rFonts w:ascii="Times New Roman" w:hAnsi="Times New Roman" w:cs="Times New Roman"/>
          <w:sz w:val="24"/>
          <w:szCs w:val="24"/>
        </w:rPr>
        <w:t>145–178</w:t>
      </w:r>
      <w:r w:rsidR="00AB4398">
        <w:rPr>
          <w:rFonts w:ascii="Times New Roman" w:hAnsi="Times New Roman" w:cs="Times New Roman"/>
          <w:sz w:val="24"/>
          <w:szCs w:val="24"/>
        </w:rPr>
        <w:t xml:space="preserve">), </w:t>
      </w:r>
      <w:r w:rsidR="00AB4398" w:rsidRPr="00AB4398">
        <w:rPr>
          <w:rFonts w:ascii="Times New Roman" w:hAnsi="Times New Roman" w:cs="Times New Roman"/>
          <w:sz w:val="24"/>
          <w:szCs w:val="24"/>
          <w:u w:val="single"/>
        </w:rPr>
        <w:t>Целостепеност</w:t>
      </w:r>
      <w:r w:rsidRPr="00B3019A">
        <w:rPr>
          <w:rFonts w:ascii="Times New Roman" w:hAnsi="Times New Roman" w:cs="Times New Roman"/>
          <w:sz w:val="24"/>
          <w:szCs w:val="24"/>
        </w:rPr>
        <w:t xml:space="preserve"> (3.7</w:t>
      </w:r>
      <w:r w:rsidR="00C64E9A">
        <w:rPr>
          <w:rFonts w:ascii="Times New Roman" w:hAnsi="Times New Roman" w:cs="Times New Roman"/>
          <w:sz w:val="24"/>
          <w:szCs w:val="24"/>
        </w:rPr>
        <w:t>, стр. 178–190</w:t>
      </w:r>
      <w:r w:rsidR="00AB4398">
        <w:rPr>
          <w:rFonts w:ascii="Times New Roman" w:hAnsi="Times New Roman" w:cs="Times New Roman"/>
          <w:sz w:val="24"/>
          <w:szCs w:val="24"/>
        </w:rPr>
        <w:t xml:space="preserve">) и </w:t>
      </w:r>
      <w:r w:rsidR="00AB4398" w:rsidRPr="00AB4398">
        <w:rPr>
          <w:rFonts w:ascii="Times New Roman" w:hAnsi="Times New Roman" w:cs="Times New Roman"/>
          <w:sz w:val="24"/>
          <w:szCs w:val="24"/>
          <w:u w:val="single"/>
        </w:rPr>
        <w:t>Хармонски колоризам у остварењу уводне атмосфере</w:t>
      </w:r>
      <w:r w:rsidR="00AB4398" w:rsidRPr="00AB4398">
        <w:rPr>
          <w:rFonts w:ascii="Times New Roman" w:hAnsi="Times New Roman" w:cs="Times New Roman"/>
          <w:sz w:val="24"/>
          <w:szCs w:val="24"/>
        </w:rPr>
        <w:t xml:space="preserve"> </w:t>
      </w:r>
      <w:r w:rsidR="00C60B40">
        <w:rPr>
          <w:rFonts w:ascii="Times New Roman" w:hAnsi="Times New Roman" w:cs="Times New Roman"/>
          <w:sz w:val="24"/>
          <w:szCs w:val="24"/>
        </w:rPr>
        <w:t xml:space="preserve">(3.8, стр. </w:t>
      </w:r>
      <w:r w:rsidR="00E15BC2">
        <w:rPr>
          <w:rFonts w:ascii="Times New Roman" w:hAnsi="Times New Roman" w:cs="Times New Roman"/>
          <w:sz w:val="24"/>
          <w:szCs w:val="24"/>
        </w:rPr>
        <w:t>190–201</w:t>
      </w:r>
      <w:r w:rsidR="00C60B40">
        <w:rPr>
          <w:rFonts w:ascii="Times New Roman" w:hAnsi="Times New Roman" w:cs="Times New Roman"/>
          <w:sz w:val="24"/>
          <w:szCs w:val="24"/>
        </w:rPr>
        <w:t>).</w:t>
      </w:r>
    </w:p>
    <w:p w:rsidR="00C748D7" w:rsidRDefault="00967094" w:rsidP="00260D79">
      <w:pPr>
        <w:pStyle w:val="NoSpacing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Полазећи од </w:t>
      </w:r>
      <w:r w:rsidR="00724C5B">
        <w:rPr>
          <w:rFonts w:ascii="Times New Roman" w:hAnsi="Times New Roman" w:cs="Times New Roman"/>
          <w:sz w:val="24"/>
          <w:szCs w:val="24"/>
        </w:rPr>
        <w:t xml:space="preserve">оквира дијатонике као </w:t>
      </w:r>
      <w:r>
        <w:rPr>
          <w:rFonts w:ascii="Times New Roman" w:hAnsi="Times New Roman" w:cs="Times New Roman"/>
          <w:sz w:val="24"/>
          <w:szCs w:val="24"/>
        </w:rPr>
        <w:t>једног од начина испољавања Коњовићевог хармонског језика</w:t>
      </w:r>
      <w:r w:rsidR="00396878">
        <w:rPr>
          <w:rFonts w:ascii="Times New Roman" w:hAnsi="Times New Roman" w:cs="Times New Roman"/>
          <w:sz w:val="24"/>
          <w:szCs w:val="24"/>
        </w:rPr>
        <w:t xml:space="preserve"> у опери</w:t>
      </w:r>
      <w:r w:rsidR="00724C5B">
        <w:rPr>
          <w:rFonts w:ascii="Times New Roman" w:hAnsi="Times New Roman" w:cs="Times New Roman"/>
          <w:sz w:val="24"/>
          <w:szCs w:val="24"/>
        </w:rPr>
        <w:t>, Миленковић</w:t>
      </w:r>
      <w:r w:rsidR="00940E6F">
        <w:rPr>
          <w:rFonts w:ascii="Times New Roman" w:hAnsi="Times New Roman" w:cs="Times New Roman"/>
          <w:sz w:val="24"/>
          <w:szCs w:val="24"/>
        </w:rPr>
        <w:t xml:space="preserve"> у првом потпоглављу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C5B">
        <w:rPr>
          <w:rFonts w:ascii="Times New Roman" w:hAnsi="Times New Roman" w:cs="Times New Roman"/>
          <w:sz w:val="24"/>
          <w:szCs w:val="24"/>
        </w:rPr>
        <w:t>(</w:t>
      </w:r>
      <w:r w:rsidR="00940E6F" w:rsidRPr="00940E6F">
        <w:rPr>
          <w:rFonts w:ascii="Times New Roman" w:hAnsi="Times New Roman" w:cs="Times New Roman"/>
          <w:sz w:val="24"/>
          <w:szCs w:val="24"/>
          <w:u w:val="single"/>
        </w:rPr>
        <w:t>Дијатоника</w:t>
      </w:r>
      <w:r w:rsidR="00724C5B">
        <w:rPr>
          <w:rFonts w:ascii="Times New Roman" w:hAnsi="Times New Roman" w:cs="Times New Roman"/>
          <w:sz w:val="24"/>
          <w:szCs w:val="24"/>
          <w:u w:val="single"/>
        </w:rPr>
        <w:t>, стр 79–90)</w:t>
      </w:r>
      <w:r w:rsidR="00940E6F">
        <w:rPr>
          <w:rFonts w:ascii="Times New Roman" w:hAnsi="Times New Roman" w:cs="Times New Roman"/>
          <w:sz w:val="24"/>
          <w:szCs w:val="24"/>
        </w:rPr>
        <w:t xml:space="preserve">, </w:t>
      </w:r>
      <w:r w:rsidR="00724C5B">
        <w:rPr>
          <w:rFonts w:ascii="Times New Roman" w:eastAsia="Calibri" w:hAnsi="Times New Roman" w:cs="Times New Roman"/>
          <w:sz w:val="24"/>
          <w:szCs w:val="24"/>
        </w:rPr>
        <w:t>констатује</w:t>
      </w:r>
      <w:r w:rsidR="00724C5B" w:rsidRPr="00A6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C5B">
        <w:rPr>
          <w:rFonts w:ascii="Times New Roman" w:eastAsia="Calibri" w:hAnsi="Times New Roman" w:cs="Times New Roman"/>
          <w:sz w:val="24"/>
          <w:szCs w:val="24"/>
        </w:rPr>
        <w:t xml:space="preserve">да је у питању </w:t>
      </w:r>
      <w:r w:rsidR="00724C5B" w:rsidRPr="00A621A2">
        <w:rPr>
          <w:rFonts w:ascii="Times New Roman" w:eastAsia="Calibri" w:hAnsi="Times New Roman" w:cs="Times New Roman"/>
          <w:sz w:val="24"/>
          <w:szCs w:val="24"/>
        </w:rPr>
        <w:t>тип система који чини освежење и изразит контраст према хроматици и целостепености, примењених у функцији драматизације и осликавању конфликта</w:t>
      </w:r>
      <w:r w:rsidR="00724C5B">
        <w:rPr>
          <w:rFonts w:ascii="Times New Roman" w:eastAsia="Calibri" w:hAnsi="Times New Roman" w:cs="Times New Roman"/>
          <w:sz w:val="24"/>
          <w:szCs w:val="24"/>
        </w:rPr>
        <w:t xml:space="preserve"> у другим деловима опере, као и да</w:t>
      </w:r>
      <w:r w:rsidR="00724C5B" w:rsidRPr="00A6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C5B">
        <w:rPr>
          <w:rFonts w:ascii="Times New Roman" w:eastAsia="Calibri" w:hAnsi="Times New Roman" w:cs="Times New Roman"/>
          <w:sz w:val="24"/>
          <w:szCs w:val="24"/>
        </w:rPr>
        <w:t xml:space="preserve">су </w:t>
      </w:r>
      <w:r w:rsidR="00724C5B" w:rsidRPr="00A621A2">
        <w:rPr>
          <w:rFonts w:ascii="Times New Roman" w:eastAsia="Calibri" w:hAnsi="Times New Roman" w:cs="Times New Roman"/>
          <w:sz w:val="24"/>
          <w:szCs w:val="24"/>
        </w:rPr>
        <w:t>дијатонском хармонизацијом</w:t>
      </w:r>
      <w:r w:rsidR="00724C5B">
        <w:rPr>
          <w:rFonts w:ascii="Times New Roman" w:eastAsia="Calibri" w:hAnsi="Times New Roman" w:cs="Times New Roman"/>
          <w:sz w:val="24"/>
          <w:szCs w:val="24"/>
        </w:rPr>
        <w:t xml:space="preserve"> остварени </w:t>
      </w:r>
      <w:r w:rsidR="00724C5B" w:rsidRPr="00B3019A">
        <w:rPr>
          <w:rFonts w:ascii="Times New Roman" w:eastAsia="Calibri" w:hAnsi="Times New Roman" w:cs="Times New Roman"/>
          <w:sz w:val="24"/>
          <w:szCs w:val="24"/>
        </w:rPr>
        <w:t>речитативи и дијалози солиста који су драмски активни само у појашњавању ситуација, али су психол</w:t>
      </w:r>
      <w:r w:rsidR="00396878">
        <w:rPr>
          <w:rFonts w:ascii="Times New Roman" w:eastAsia="Calibri" w:hAnsi="Times New Roman" w:cs="Times New Roman"/>
          <w:sz w:val="24"/>
          <w:szCs w:val="24"/>
        </w:rPr>
        <w:t>о</w:t>
      </w:r>
      <w:r w:rsidR="00724C5B" w:rsidRPr="00B3019A">
        <w:rPr>
          <w:rFonts w:ascii="Times New Roman" w:eastAsia="Calibri" w:hAnsi="Times New Roman" w:cs="Times New Roman"/>
          <w:sz w:val="24"/>
          <w:szCs w:val="24"/>
        </w:rPr>
        <w:t>шки пасивни, мање релевантни за развој ликова и без конфликтних импулса.</w:t>
      </w:r>
      <w:r w:rsidR="00724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64C">
        <w:rPr>
          <w:rFonts w:ascii="Times New Roman" w:eastAsia="Calibri" w:hAnsi="Times New Roman" w:cs="Times New Roman"/>
          <w:sz w:val="24"/>
          <w:szCs w:val="24"/>
        </w:rPr>
        <w:t>Кандидат сагледава ј</w:t>
      </w:r>
      <w:r w:rsidR="00396878">
        <w:rPr>
          <w:rFonts w:ascii="Times New Roman" w:eastAsia="Calibri" w:hAnsi="Times New Roman" w:cs="Times New Roman"/>
          <w:sz w:val="24"/>
          <w:szCs w:val="24"/>
        </w:rPr>
        <w:t>едноставност израза пости</w:t>
      </w:r>
      <w:r w:rsidR="004B664C">
        <w:rPr>
          <w:rFonts w:ascii="Times New Roman" w:eastAsia="Calibri" w:hAnsi="Times New Roman" w:cs="Times New Roman"/>
          <w:sz w:val="24"/>
          <w:szCs w:val="24"/>
        </w:rPr>
        <w:t>гнуту</w:t>
      </w:r>
      <w:r w:rsidR="00396878">
        <w:rPr>
          <w:rFonts w:ascii="Times New Roman" w:eastAsia="Calibri" w:hAnsi="Times New Roman" w:cs="Times New Roman"/>
          <w:sz w:val="24"/>
          <w:szCs w:val="24"/>
        </w:rPr>
        <w:t xml:space="preserve"> дијатонским лествичним акордима</w:t>
      </w:r>
      <w:r w:rsidR="004B664C">
        <w:rPr>
          <w:rFonts w:ascii="Times New Roman" w:eastAsia="Calibri" w:hAnsi="Times New Roman" w:cs="Times New Roman"/>
          <w:sz w:val="24"/>
          <w:szCs w:val="24"/>
        </w:rPr>
        <w:t>, али даје и аналитичке примере хармонског затамњења</w:t>
      </w:r>
      <w:r w:rsidR="00396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64C">
        <w:rPr>
          <w:rFonts w:ascii="Times New Roman" w:eastAsia="Calibri" w:hAnsi="Times New Roman" w:cs="Times New Roman"/>
          <w:sz w:val="24"/>
          <w:szCs w:val="24"/>
        </w:rPr>
        <w:t xml:space="preserve">кроз коришћење блажих акордских дисонанци у виду додатих тонова, </w:t>
      </w:r>
      <w:r w:rsidR="004B6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употребу двоструких педала, а повремено и бикордалних ситуација, чиме се, по речима аутора, види колористичка улога хармоније. </w:t>
      </w:r>
    </w:p>
    <w:p w:rsidR="006C474D" w:rsidRPr="002A5F7C" w:rsidRDefault="00724C5B" w:rsidP="005E27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Уска повезаност </w:t>
      </w:r>
      <w:r w:rsidR="00761A00">
        <w:rPr>
          <w:rFonts w:ascii="Times New Roman" w:eastAsia="Calibri" w:hAnsi="Times New Roman" w:cs="Times New Roman"/>
          <w:sz w:val="24"/>
          <w:szCs w:val="24"/>
        </w:rPr>
        <w:t>дијат</w:t>
      </w:r>
      <w:r w:rsidR="006B417C">
        <w:rPr>
          <w:rFonts w:ascii="Times New Roman" w:eastAsia="Calibri" w:hAnsi="Times New Roman" w:cs="Times New Roman"/>
          <w:sz w:val="24"/>
          <w:szCs w:val="24"/>
        </w:rPr>
        <w:t>онике као система и модалности</w:t>
      </w:r>
      <w:r w:rsidR="00761A00">
        <w:rPr>
          <w:rFonts w:ascii="Times New Roman" w:eastAsia="Calibri" w:hAnsi="Times New Roman" w:cs="Times New Roman"/>
          <w:sz w:val="24"/>
          <w:szCs w:val="24"/>
        </w:rPr>
        <w:t xml:space="preserve"> даље је образложено у наредном потпоглављу</w:t>
      </w:r>
      <w:r w:rsidR="003968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6878" w:rsidRPr="00396878">
        <w:rPr>
          <w:rFonts w:ascii="Times New Roman" w:eastAsia="Calibri" w:hAnsi="Times New Roman" w:cs="Times New Roman"/>
          <w:sz w:val="24"/>
          <w:szCs w:val="24"/>
          <w:u w:val="single"/>
        </w:rPr>
        <w:t>Модалност</w:t>
      </w:r>
      <w:r w:rsidR="00C748D7">
        <w:rPr>
          <w:rFonts w:ascii="Times New Roman" w:eastAsia="Calibri" w:hAnsi="Times New Roman" w:cs="Times New Roman"/>
          <w:sz w:val="24"/>
          <w:szCs w:val="24"/>
        </w:rPr>
        <w:t>, стр. 90–</w:t>
      </w:r>
      <w:r w:rsidR="00396878">
        <w:rPr>
          <w:rFonts w:ascii="Times New Roman" w:eastAsia="Calibri" w:hAnsi="Times New Roman" w:cs="Times New Roman"/>
          <w:sz w:val="24"/>
          <w:szCs w:val="24"/>
        </w:rPr>
        <w:t>97)</w:t>
      </w:r>
      <w:r w:rsidR="006B417C">
        <w:rPr>
          <w:rFonts w:ascii="Times New Roman" w:eastAsia="Calibri" w:hAnsi="Times New Roman" w:cs="Times New Roman"/>
          <w:sz w:val="24"/>
          <w:szCs w:val="24"/>
        </w:rPr>
        <w:t>,</w:t>
      </w:r>
      <w:r w:rsidR="00C748D7">
        <w:rPr>
          <w:rFonts w:ascii="Times New Roman" w:eastAsia="Calibri" w:hAnsi="Times New Roman" w:cs="Times New Roman"/>
          <w:sz w:val="24"/>
          <w:szCs w:val="24"/>
        </w:rPr>
        <w:t xml:space="preserve"> где на основу ан</w:t>
      </w:r>
      <w:r w:rsidR="006C474D">
        <w:rPr>
          <w:rFonts w:ascii="Times New Roman" w:eastAsia="Calibri" w:hAnsi="Times New Roman" w:cs="Times New Roman"/>
          <w:sz w:val="24"/>
          <w:szCs w:val="24"/>
        </w:rPr>
        <w:t>алитичких резулата приказаних кроз одговарајући број</w:t>
      </w:r>
      <w:r w:rsidR="006B417C">
        <w:rPr>
          <w:rFonts w:ascii="Times New Roman" w:eastAsia="Calibri" w:hAnsi="Times New Roman" w:cs="Times New Roman"/>
          <w:sz w:val="24"/>
          <w:szCs w:val="24"/>
        </w:rPr>
        <w:t xml:space="preserve"> примера</w:t>
      </w:r>
      <w:r w:rsidR="00C748D7">
        <w:rPr>
          <w:rFonts w:ascii="Times New Roman" w:eastAsia="Calibri" w:hAnsi="Times New Roman" w:cs="Times New Roman"/>
          <w:sz w:val="24"/>
          <w:szCs w:val="24"/>
        </w:rPr>
        <w:t xml:space="preserve"> Миленковић </w:t>
      </w:r>
      <w:r w:rsidR="006C474D">
        <w:rPr>
          <w:rFonts w:ascii="Times New Roman" w:eastAsia="Calibri" w:hAnsi="Times New Roman" w:cs="Times New Roman"/>
          <w:sz w:val="24"/>
          <w:szCs w:val="24"/>
        </w:rPr>
        <w:t>указује на могућност двоструког теоријско-интерепретативног тумачења оних епизода у којима се одвија преламање тоналних и модалних елемената</w:t>
      </w:r>
      <w:r w:rsidR="008109D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109DB">
        <w:rPr>
          <w:rFonts w:ascii="Times New Roman" w:eastAsia="Calibri" w:hAnsi="Times New Roman" w:cs="Times New Roman"/>
          <w:sz w:val="24"/>
          <w:szCs w:val="24"/>
        </w:rPr>
        <w:t xml:space="preserve"> Закључује </w:t>
      </w:r>
      <w:r w:rsidR="006C474D">
        <w:rPr>
          <w:rFonts w:ascii="Times New Roman" w:eastAsia="Calibri" w:hAnsi="Times New Roman" w:cs="Times New Roman"/>
          <w:sz w:val="24"/>
          <w:szCs w:val="24"/>
        </w:rPr>
        <w:t xml:space="preserve">да је специфична </w:t>
      </w:r>
      <w:r w:rsidR="008109DB">
        <w:rPr>
          <w:rFonts w:ascii="Times New Roman" w:eastAsia="Calibri" w:hAnsi="Times New Roman" w:cs="Times New Roman"/>
          <w:sz w:val="24"/>
          <w:szCs w:val="24"/>
        </w:rPr>
        <w:t>боја остварена у тонално-модалним</w:t>
      </w:r>
      <w:r w:rsidR="006C4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9DB">
        <w:rPr>
          <w:rFonts w:ascii="Times New Roman" w:eastAsia="Calibri" w:hAnsi="Times New Roman" w:cs="Times New Roman"/>
          <w:sz w:val="24"/>
          <w:szCs w:val="24"/>
        </w:rPr>
        <w:t>„сусретима</w:t>
      </w:r>
      <w:proofErr w:type="gramStart"/>
      <w:r w:rsidR="008109DB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6C474D">
        <w:rPr>
          <w:rFonts w:ascii="Times New Roman" w:eastAsia="Calibri" w:hAnsi="Times New Roman" w:cs="Times New Roman"/>
          <w:sz w:val="24"/>
          <w:szCs w:val="24"/>
        </w:rPr>
        <w:t>такође</w:t>
      </w:r>
      <w:proofErr w:type="gramEnd"/>
      <w:r w:rsidR="006C474D">
        <w:rPr>
          <w:rFonts w:ascii="Times New Roman" w:eastAsia="Calibri" w:hAnsi="Times New Roman" w:cs="Times New Roman"/>
          <w:sz w:val="24"/>
          <w:szCs w:val="24"/>
        </w:rPr>
        <w:t xml:space="preserve"> један од елемената </w:t>
      </w:r>
      <w:r w:rsidR="006C474D" w:rsidRPr="00C748D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6C474D" w:rsidRPr="002A5F7C">
        <w:rPr>
          <w:rFonts w:ascii="Times New Roman" w:eastAsia="Calibri" w:hAnsi="Times New Roman" w:cs="Times New Roman"/>
          <w:sz w:val="24"/>
          <w:szCs w:val="24"/>
        </w:rPr>
        <w:t>функцији емоционалног нијансирања одређених драмско-психолошких акцената у опери.</w:t>
      </w:r>
    </w:p>
    <w:p w:rsidR="00DB5FF3" w:rsidRPr="00F55F2F" w:rsidRDefault="00960109" w:rsidP="008109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7C">
        <w:rPr>
          <w:rFonts w:ascii="Times New Roman" w:eastAsia="Calibri" w:hAnsi="Times New Roman" w:cs="Times New Roman"/>
          <w:sz w:val="24"/>
          <w:szCs w:val="24"/>
        </w:rPr>
        <w:t>У л</w:t>
      </w:r>
      <w:r w:rsidR="00F55F2F" w:rsidRPr="002A5F7C">
        <w:rPr>
          <w:rFonts w:ascii="Times New Roman" w:eastAsia="Calibri" w:hAnsi="Times New Roman" w:cs="Times New Roman"/>
          <w:sz w:val="24"/>
          <w:szCs w:val="24"/>
        </w:rPr>
        <w:t>огично надовезано</w:t>
      </w:r>
      <w:r w:rsidR="00DB5FF3" w:rsidRPr="002A5F7C">
        <w:rPr>
          <w:rFonts w:ascii="Times New Roman" w:eastAsia="Calibri" w:hAnsi="Times New Roman" w:cs="Times New Roman"/>
          <w:sz w:val="24"/>
          <w:szCs w:val="24"/>
        </w:rPr>
        <w:t>м</w:t>
      </w:r>
      <w:r w:rsidR="00F55F2F" w:rsidRPr="002A5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FF3" w:rsidRPr="002A5F7C">
        <w:rPr>
          <w:rFonts w:ascii="Times New Roman" w:eastAsia="Calibri" w:hAnsi="Times New Roman" w:cs="Times New Roman"/>
          <w:sz w:val="24"/>
          <w:szCs w:val="24"/>
        </w:rPr>
        <w:t>следећем потпоглављу</w:t>
      </w:r>
      <w:r w:rsidR="00F55F2F" w:rsidRPr="002A5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F2F" w:rsidRPr="002A5F7C">
        <w:rPr>
          <w:rFonts w:ascii="Times New Roman" w:eastAsia="Calibri" w:hAnsi="Times New Roman" w:cs="Times New Roman"/>
          <w:sz w:val="24"/>
          <w:szCs w:val="24"/>
          <w:u w:val="single"/>
        </w:rPr>
        <w:t>Специфичне фолклорне лествице</w:t>
      </w:r>
      <w:r w:rsidR="00F55F2F" w:rsidRPr="002A5F7C">
        <w:rPr>
          <w:rFonts w:ascii="Times New Roman" w:eastAsia="Calibri" w:hAnsi="Times New Roman" w:cs="Times New Roman"/>
          <w:sz w:val="24"/>
          <w:szCs w:val="24"/>
        </w:rPr>
        <w:t xml:space="preserve"> (стр. 97–102) разматра </w:t>
      </w:r>
      <w:r w:rsidR="00DB5FF3" w:rsidRPr="002A5F7C">
        <w:rPr>
          <w:rFonts w:ascii="Times New Roman" w:eastAsia="Calibri" w:hAnsi="Times New Roman" w:cs="Times New Roman"/>
          <w:sz w:val="24"/>
          <w:szCs w:val="24"/>
        </w:rPr>
        <w:t>се примена</w:t>
      </w:r>
      <w:r w:rsidR="00F55F2F" w:rsidRPr="002A5F7C">
        <w:rPr>
          <w:rFonts w:ascii="Times New Roman" w:eastAsia="Calibri" w:hAnsi="Times New Roman" w:cs="Times New Roman"/>
          <w:sz w:val="24"/>
          <w:szCs w:val="24"/>
        </w:rPr>
        <w:t xml:space="preserve"> фолклорних лествица</w:t>
      </w:r>
      <w:r w:rsidRPr="002A5F7C">
        <w:rPr>
          <w:rFonts w:ascii="Times New Roman" w:eastAsia="Calibri" w:hAnsi="Times New Roman" w:cs="Times New Roman"/>
          <w:sz w:val="24"/>
          <w:szCs w:val="24"/>
        </w:rPr>
        <w:t>,</w:t>
      </w:r>
      <w:r w:rsidR="00F55F2F" w:rsidRPr="002A5F7C">
        <w:rPr>
          <w:rFonts w:ascii="Times New Roman" w:eastAsia="Calibri" w:hAnsi="Times New Roman" w:cs="Times New Roman"/>
          <w:sz w:val="24"/>
          <w:szCs w:val="24"/>
        </w:rPr>
        <w:t xml:space="preserve"> превасходно лидијског дурмола</w:t>
      </w:r>
      <w:r w:rsidR="00F55F2F">
        <w:rPr>
          <w:rFonts w:ascii="Times New Roman" w:eastAsia="Calibri" w:hAnsi="Times New Roman" w:cs="Times New Roman"/>
          <w:sz w:val="24"/>
          <w:szCs w:val="24"/>
        </w:rPr>
        <w:t xml:space="preserve"> и балканског мола, у чијим </w:t>
      </w:r>
      <w:r>
        <w:rPr>
          <w:rFonts w:ascii="Times New Roman" w:eastAsia="Calibri" w:hAnsi="Times New Roman" w:cs="Times New Roman"/>
          <w:sz w:val="24"/>
          <w:szCs w:val="24"/>
        </w:rPr>
        <w:t>се основама</w:t>
      </w:r>
      <w:r w:rsidR="00F55F2F">
        <w:rPr>
          <w:rFonts w:ascii="Times New Roman" w:eastAsia="Calibri" w:hAnsi="Times New Roman" w:cs="Times New Roman"/>
          <w:sz w:val="24"/>
          <w:szCs w:val="24"/>
        </w:rPr>
        <w:t xml:space="preserve"> интервал прекомерне секунде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као карактеристике фолклорног призвука доводи у везу са балканским </w:t>
      </w:r>
      <w:r w:rsidR="00B9700A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севдахом</w:t>
      </w:r>
      <w:r w:rsidR="00B9700A">
        <w:rPr>
          <w:rFonts w:ascii="Times New Roman" w:eastAsia="Calibri" w:hAnsi="Times New Roman" w:cs="Times New Roman"/>
          <w:sz w:val="24"/>
          <w:szCs w:val="24"/>
        </w:rPr>
        <w:t>“</w:t>
      </w:r>
      <w:r w:rsidR="00B67F80">
        <w:rPr>
          <w:rFonts w:ascii="Times New Roman" w:eastAsia="Calibri" w:hAnsi="Times New Roman" w:cs="Times New Roman"/>
          <w:sz w:val="24"/>
          <w:szCs w:val="24"/>
        </w:rPr>
        <w:t xml:space="preserve"> а представља и </w:t>
      </w:r>
      <w:r w:rsidR="00B9700A">
        <w:rPr>
          <w:rFonts w:ascii="Times New Roman" w:eastAsia="Calibri" w:hAnsi="Times New Roman" w:cs="Times New Roman"/>
          <w:sz w:val="24"/>
          <w:szCs w:val="24"/>
        </w:rPr>
        <w:t>„</w:t>
      </w:r>
      <w:r w:rsidR="00B67F80">
        <w:rPr>
          <w:rFonts w:ascii="Times New Roman" w:hAnsi="Times New Roman"/>
          <w:sz w:val="24"/>
          <w:szCs w:val="24"/>
        </w:rPr>
        <w:t>реалистичну</w:t>
      </w:r>
      <w:r w:rsidR="00B9700A">
        <w:rPr>
          <w:rFonts w:ascii="Times New Roman" w:hAnsi="Times New Roman"/>
          <w:sz w:val="24"/>
          <w:szCs w:val="24"/>
        </w:rPr>
        <w:t>“</w:t>
      </w:r>
      <w:r w:rsidR="00B67F80">
        <w:rPr>
          <w:rFonts w:ascii="Times New Roman" w:hAnsi="Times New Roman"/>
          <w:sz w:val="24"/>
          <w:szCs w:val="24"/>
        </w:rPr>
        <w:t xml:space="preserve"> звучну слику локалног колорита </w:t>
      </w:r>
      <w:r w:rsidR="00B9700A">
        <w:rPr>
          <w:rFonts w:ascii="Times New Roman" w:hAnsi="Times New Roman"/>
          <w:sz w:val="24"/>
          <w:szCs w:val="24"/>
        </w:rPr>
        <w:t>„</w:t>
      </w:r>
      <w:r w:rsidR="00B67F80">
        <w:rPr>
          <w:rFonts w:ascii="Times New Roman" w:hAnsi="Times New Roman"/>
          <w:sz w:val="24"/>
          <w:szCs w:val="24"/>
        </w:rPr>
        <w:t>старог</w:t>
      </w:r>
      <w:r w:rsidR="00B9700A">
        <w:rPr>
          <w:rFonts w:ascii="Times New Roman" w:hAnsi="Times New Roman"/>
          <w:sz w:val="24"/>
          <w:szCs w:val="24"/>
        </w:rPr>
        <w:t>“</w:t>
      </w:r>
      <w:r w:rsidR="00B67F80">
        <w:rPr>
          <w:rFonts w:ascii="Times New Roman" w:hAnsi="Times New Roman"/>
          <w:sz w:val="24"/>
          <w:szCs w:val="24"/>
        </w:rPr>
        <w:t xml:space="preserve"> Врања.</w:t>
      </w:r>
      <w:r w:rsidR="00B67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C06">
        <w:rPr>
          <w:rFonts w:ascii="Times New Roman" w:eastAsia="Calibri" w:hAnsi="Times New Roman" w:cs="Times New Roman"/>
          <w:sz w:val="24"/>
          <w:szCs w:val="24"/>
        </w:rPr>
        <w:t xml:space="preserve">Миленковић указује на повремено „укрштање“ елемената различитих специфичних лествица, </w:t>
      </w:r>
      <w:r w:rsidR="00DB6934">
        <w:rPr>
          <w:rFonts w:ascii="Times New Roman" w:eastAsia="Calibri" w:hAnsi="Times New Roman" w:cs="Times New Roman"/>
          <w:sz w:val="24"/>
          <w:szCs w:val="24"/>
        </w:rPr>
        <w:t>које се добија</w:t>
      </w:r>
      <w:r w:rsidR="00352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934">
        <w:rPr>
          <w:rFonts w:ascii="Times New Roman" w:eastAsia="Calibri" w:hAnsi="Times New Roman" w:cs="Times New Roman"/>
          <w:sz w:val="24"/>
          <w:szCs w:val="24"/>
        </w:rPr>
        <w:t>применом алтерација, а сагледава и прецизно аналитички тумачи укупно садејство ових и других оријенталних лествичних стру</w:t>
      </w:r>
      <w:r w:rsidR="00F75311">
        <w:rPr>
          <w:rFonts w:ascii="Times New Roman" w:eastAsia="Calibri" w:hAnsi="Times New Roman" w:cs="Times New Roman"/>
          <w:sz w:val="24"/>
          <w:szCs w:val="24"/>
        </w:rPr>
        <w:t>к</w:t>
      </w:r>
      <w:r w:rsidR="00DB6934">
        <w:rPr>
          <w:rFonts w:ascii="Times New Roman" w:eastAsia="Calibri" w:hAnsi="Times New Roman" w:cs="Times New Roman"/>
          <w:sz w:val="24"/>
          <w:szCs w:val="24"/>
        </w:rPr>
        <w:t xml:space="preserve">тура са тонално-модалним обрасцима. У том смислу Миленковић констатује да </w:t>
      </w:r>
      <w:r w:rsidR="00DB6934">
        <w:rPr>
          <w:rFonts w:ascii="Times New Roman" w:hAnsi="Times New Roman"/>
          <w:sz w:val="24"/>
          <w:szCs w:val="24"/>
        </w:rPr>
        <w:t>с</w:t>
      </w:r>
      <w:r w:rsidR="00352C06">
        <w:rPr>
          <w:rFonts w:ascii="Times New Roman" w:hAnsi="Times New Roman"/>
          <w:sz w:val="24"/>
          <w:szCs w:val="24"/>
        </w:rPr>
        <w:t xml:space="preserve">личност доњег тетрахорда </w:t>
      </w:r>
      <w:r w:rsidR="00DB6934">
        <w:rPr>
          <w:rFonts w:ascii="Times New Roman" w:hAnsi="Times New Roman"/>
          <w:sz w:val="24"/>
          <w:szCs w:val="24"/>
        </w:rPr>
        <w:t xml:space="preserve">лидијског дурмола и балканске лествцице </w:t>
      </w:r>
      <w:r w:rsidR="00352C06">
        <w:rPr>
          <w:rFonts w:ascii="Times New Roman" w:hAnsi="Times New Roman"/>
          <w:sz w:val="24"/>
          <w:szCs w:val="24"/>
        </w:rPr>
        <w:t>са молским генеричким елементом мале терце од финалиса</w:t>
      </w:r>
      <w:r w:rsidR="00DB6934">
        <w:rPr>
          <w:rFonts w:ascii="Times New Roman" w:hAnsi="Times New Roman"/>
          <w:sz w:val="24"/>
          <w:szCs w:val="24"/>
        </w:rPr>
        <w:t xml:space="preserve"> и</w:t>
      </w:r>
      <w:r w:rsidR="00352C06">
        <w:rPr>
          <w:rFonts w:ascii="Times New Roman" w:hAnsi="Times New Roman"/>
          <w:sz w:val="24"/>
          <w:szCs w:val="24"/>
        </w:rPr>
        <w:t xml:space="preserve"> разлика у њиховим горњим тетрахорди</w:t>
      </w:r>
      <w:r w:rsidR="00DB6934">
        <w:rPr>
          <w:rFonts w:ascii="Times New Roman" w:hAnsi="Times New Roman"/>
          <w:sz w:val="24"/>
          <w:szCs w:val="24"/>
        </w:rPr>
        <w:t xml:space="preserve">ма, у акордском смислу производи </w:t>
      </w:r>
      <w:r w:rsidR="00352C06">
        <w:rPr>
          <w:rFonts w:ascii="Times New Roman" w:hAnsi="Times New Roman"/>
          <w:sz w:val="24"/>
          <w:szCs w:val="24"/>
        </w:rPr>
        <w:t xml:space="preserve">диференцијацију структура, пре свега доминанте – на дурску и молску, – и </w:t>
      </w:r>
      <w:r w:rsidR="00DB6934">
        <w:rPr>
          <w:rFonts w:ascii="Times New Roman" w:hAnsi="Times New Roman"/>
          <w:sz w:val="24"/>
          <w:szCs w:val="24"/>
        </w:rPr>
        <w:t xml:space="preserve">акорда </w:t>
      </w:r>
      <w:r w:rsidR="00352C06">
        <w:rPr>
          <w:rFonts w:ascii="Times New Roman" w:hAnsi="Times New Roman"/>
          <w:sz w:val="24"/>
          <w:szCs w:val="24"/>
        </w:rPr>
        <w:t>II ступња на тврдо</w:t>
      </w:r>
      <w:r w:rsidR="00DB6934">
        <w:rPr>
          <w:rFonts w:ascii="Times New Roman" w:hAnsi="Times New Roman"/>
          <w:sz w:val="24"/>
          <w:szCs w:val="24"/>
        </w:rPr>
        <w:t>умањени и мали дурски септакорд.</w:t>
      </w:r>
      <w:r w:rsidR="00352C06">
        <w:rPr>
          <w:rFonts w:ascii="Times New Roman" w:hAnsi="Times New Roman"/>
          <w:sz w:val="24"/>
          <w:szCs w:val="24"/>
        </w:rPr>
        <w:t xml:space="preserve"> </w:t>
      </w:r>
      <w:r w:rsidR="00DB6934">
        <w:rPr>
          <w:rFonts w:ascii="Times New Roman" w:hAnsi="Times New Roman"/>
          <w:sz w:val="24"/>
          <w:szCs w:val="24"/>
        </w:rPr>
        <w:t>Кандидат даље закључује: „</w:t>
      </w:r>
      <w:r w:rsidR="00352C06">
        <w:rPr>
          <w:rFonts w:ascii="Times New Roman" w:hAnsi="Times New Roman"/>
          <w:sz w:val="24"/>
          <w:szCs w:val="24"/>
        </w:rPr>
        <w:t>И док прекомерну секунду као и доњи пентахорд – тонски номинално једнак за обе лествице, Коњовић користи као</w:t>
      </w:r>
      <w:r w:rsidR="00B3712B">
        <w:rPr>
          <w:rFonts w:ascii="Times New Roman" w:hAnsi="Times New Roman"/>
          <w:sz w:val="24"/>
          <w:szCs w:val="24"/>
        </w:rPr>
        <w:t xml:space="preserve"> звучне симболе тек да `подсети`</w:t>
      </w:r>
      <w:r w:rsidR="00352C06">
        <w:rPr>
          <w:rFonts w:ascii="Times New Roman" w:hAnsi="Times New Roman"/>
          <w:sz w:val="24"/>
          <w:szCs w:val="24"/>
        </w:rPr>
        <w:t xml:space="preserve"> на поднебље, у дугим епизодама смењивања II и III ступња поменутих лествица остварују се широке звучне подлоге за драмску радњу и локално обојене звучне слике, где фолклорни оријентални призвук бива јаче или слабије испољен</w:t>
      </w:r>
      <w:r w:rsidR="00DB6934">
        <w:rPr>
          <w:rFonts w:ascii="Times New Roman" w:hAnsi="Times New Roman"/>
          <w:sz w:val="24"/>
          <w:szCs w:val="24"/>
        </w:rPr>
        <w:t xml:space="preserve">“. </w:t>
      </w:r>
    </w:p>
    <w:p w:rsidR="00816EB4" w:rsidRDefault="00382226" w:rsidP="00816EB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2B">
        <w:rPr>
          <w:rFonts w:ascii="Times New Roman" w:eastAsia="Calibri" w:hAnsi="Times New Roman" w:cs="Times New Roman"/>
          <w:sz w:val="24"/>
          <w:szCs w:val="24"/>
        </w:rPr>
        <w:t xml:space="preserve">Потпоглавље </w:t>
      </w:r>
      <w:r w:rsidR="00BD18DD" w:rsidRPr="00B3712B">
        <w:rPr>
          <w:rFonts w:ascii="Times New Roman" w:eastAsia="Calibri" w:hAnsi="Times New Roman" w:cs="Times New Roman"/>
          <w:sz w:val="24"/>
          <w:szCs w:val="24"/>
          <w:u w:val="single"/>
        </w:rPr>
        <w:t>Прожимање дура и мола</w:t>
      </w:r>
      <w:r w:rsidRPr="00B3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12B">
        <w:rPr>
          <w:rFonts w:ascii="Times New Roman" w:hAnsi="Times New Roman"/>
          <w:sz w:val="24"/>
          <w:szCs w:val="24"/>
        </w:rPr>
        <w:t>(стр. 102–122) започиње увид</w:t>
      </w:r>
      <w:r w:rsidR="00E878FF" w:rsidRPr="00B3712B">
        <w:rPr>
          <w:rFonts w:ascii="Times New Roman" w:hAnsi="Times New Roman"/>
          <w:sz w:val="24"/>
          <w:szCs w:val="24"/>
        </w:rPr>
        <w:t>ом у теоријску литературу везану</w:t>
      </w:r>
      <w:r w:rsidRPr="00B3712B">
        <w:rPr>
          <w:rFonts w:ascii="Times New Roman" w:hAnsi="Times New Roman"/>
          <w:sz w:val="24"/>
          <w:szCs w:val="24"/>
        </w:rPr>
        <w:t xml:space="preserve"> за </w:t>
      </w:r>
      <w:r w:rsidR="00E878FF" w:rsidRPr="00B3712B">
        <w:rPr>
          <w:rFonts w:ascii="Times New Roman" w:hAnsi="Times New Roman"/>
          <w:sz w:val="24"/>
          <w:szCs w:val="24"/>
        </w:rPr>
        <w:t>проучавање</w:t>
      </w:r>
      <w:r w:rsidR="00E878FF">
        <w:rPr>
          <w:rFonts w:ascii="Times New Roman" w:hAnsi="Times New Roman"/>
          <w:sz w:val="24"/>
          <w:szCs w:val="24"/>
        </w:rPr>
        <w:t xml:space="preserve"> хармонског феномена </w:t>
      </w:r>
      <w:r w:rsidR="005779B6">
        <w:rPr>
          <w:rFonts w:ascii="Times New Roman" w:hAnsi="Times New Roman"/>
          <w:sz w:val="24"/>
          <w:szCs w:val="24"/>
        </w:rPr>
        <w:t xml:space="preserve">прожимања тоналитета – </w:t>
      </w:r>
      <w:r>
        <w:rPr>
          <w:rFonts w:ascii="Times New Roman" w:hAnsi="Times New Roman"/>
          <w:sz w:val="24"/>
          <w:szCs w:val="24"/>
        </w:rPr>
        <w:t>истоимених</w:t>
      </w:r>
      <w:r w:rsidR="005779B6">
        <w:rPr>
          <w:rFonts w:ascii="Times New Roman" w:hAnsi="Times New Roman"/>
          <w:sz w:val="24"/>
          <w:szCs w:val="24"/>
        </w:rPr>
        <w:t xml:space="preserve">, паралелних али и прожимања тоналитета </w:t>
      </w:r>
      <w:r w:rsidR="005E26F2">
        <w:rPr>
          <w:rFonts w:ascii="Times New Roman" w:hAnsi="Times New Roman"/>
          <w:sz w:val="24"/>
          <w:szCs w:val="24"/>
        </w:rPr>
        <w:t>различитих</w:t>
      </w:r>
      <w:r w:rsidR="005779B6">
        <w:rPr>
          <w:rFonts w:ascii="Times New Roman" w:hAnsi="Times New Roman"/>
          <w:sz w:val="24"/>
          <w:szCs w:val="24"/>
        </w:rPr>
        <w:t xml:space="preserve"> </w:t>
      </w:r>
      <w:r w:rsidR="005E26F2">
        <w:rPr>
          <w:rFonts w:ascii="Times New Roman" w:hAnsi="Times New Roman"/>
          <w:sz w:val="24"/>
          <w:szCs w:val="24"/>
        </w:rPr>
        <w:t>сродности</w:t>
      </w:r>
      <w:r w:rsidR="005779B6">
        <w:rPr>
          <w:rFonts w:ascii="Times New Roman" w:hAnsi="Times New Roman"/>
          <w:sz w:val="24"/>
          <w:szCs w:val="24"/>
        </w:rPr>
        <w:t xml:space="preserve"> у </w:t>
      </w:r>
      <w:r w:rsidR="005E26F2">
        <w:rPr>
          <w:rFonts w:ascii="Times New Roman" w:hAnsi="Times New Roman"/>
          <w:sz w:val="24"/>
          <w:szCs w:val="24"/>
        </w:rPr>
        <w:t>оквирима</w:t>
      </w:r>
      <w:r w:rsidR="005779B6">
        <w:rPr>
          <w:rFonts w:ascii="Times New Roman" w:hAnsi="Times New Roman"/>
          <w:sz w:val="24"/>
          <w:szCs w:val="24"/>
        </w:rPr>
        <w:t xml:space="preserve"> тзв.</w:t>
      </w:r>
      <w:proofErr w:type="gramEnd"/>
      <w:r w:rsidR="005779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79B6" w:rsidRPr="005779B6">
        <w:rPr>
          <w:rFonts w:ascii="Times New Roman" w:hAnsi="Times New Roman"/>
          <w:i/>
          <w:sz w:val="24"/>
          <w:szCs w:val="24"/>
        </w:rPr>
        <w:t>переминиј</w:t>
      </w:r>
      <w:proofErr w:type="gramEnd"/>
      <w:r w:rsidR="005779B6" w:rsidRPr="005779B6">
        <w:rPr>
          <w:rFonts w:ascii="Times New Roman" w:hAnsi="Times New Roman"/>
          <w:i/>
          <w:sz w:val="24"/>
          <w:szCs w:val="24"/>
        </w:rPr>
        <w:t xml:space="preserve"> лада</w:t>
      </w:r>
      <w:r w:rsidR="005E26F2">
        <w:rPr>
          <w:rFonts w:ascii="Times New Roman" w:hAnsi="Times New Roman"/>
          <w:sz w:val="24"/>
          <w:szCs w:val="24"/>
        </w:rPr>
        <w:t xml:space="preserve"> –</w:t>
      </w:r>
      <w:r w:rsidR="00E878FF">
        <w:rPr>
          <w:rFonts w:ascii="Times New Roman" w:hAnsi="Times New Roman"/>
          <w:sz w:val="24"/>
          <w:szCs w:val="24"/>
        </w:rPr>
        <w:t xml:space="preserve"> за којим следи усмеравање акцента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878FF">
        <w:rPr>
          <w:rFonts w:ascii="Times New Roman" w:hAnsi="Times New Roman"/>
          <w:sz w:val="24"/>
          <w:szCs w:val="24"/>
        </w:rPr>
        <w:t xml:space="preserve">Кандидата на </w:t>
      </w:r>
      <w:r w:rsidR="005779B6">
        <w:rPr>
          <w:rFonts w:ascii="Times New Roman" w:hAnsi="Times New Roman"/>
          <w:sz w:val="24"/>
          <w:szCs w:val="24"/>
        </w:rPr>
        <w:t xml:space="preserve">сагелдавање </w:t>
      </w:r>
      <w:r w:rsidR="00E878FF">
        <w:rPr>
          <w:rFonts w:ascii="Times New Roman" w:hAnsi="Times New Roman"/>
          <w:sz w:val="24"/>
          <w:szCs w:val="24"/>
        </w:rPr>
        <w:t>естетско-психолошки</w:t>
      </w:r>
      <w:r w:rsidR="005779B6">
        <w:rPr>
          <w:rFonts w:ascii="Times New Roman" w:hAnsi="Times New Roman"/>
          <w:sz w:val="24"/>
          <w:szCs w:val="24"/>
        </w:rPr>
        <w:t>х</w:t>
      </w:r>
      <w:r w:rsidR="00E878FF">
        <w:rPr>
          <w:rFonts w:ascii="Times New Roman" w:hAnsi="Times New Roman"/>
          <w:sz w:val="24"/>
          <w:szCs w:val="24"/>
        </w:rPr>
        <w:t>, карактерни</w:t>
      </w:r>
      <w:r w:rsidR="005779B6">
        <w:rPr>
          <w:rFonts w:ascii="Times New Roman" w:hAnsi="Times New Roman"/>
          <w:sz w:val="24"/>
          <w:szCs w:val="24"/>
        </w:rPr>
        <w:t>х</w:t>
      </w:r>
      <w:r w:rsidR="00E878FF">
        <w:rPr>
          <w:rFonts w:ascii="Times New Roman" w:hAnsi="Times New Roman"/>
          <w:sz w:val="24"/>
          <w:szCs w:val="24"/>
        </w:rPr>
        <w:t xml:space="preserve"> и </w:t>
      </w:r>
      <w:r w:rsidR="00D31A20">
        <w:rPr>
          <w:rFonts w:ascii="Times New Roman" w:hAnsi="Times New Roman"/>
          <w:sz w:val="24"/>
          <w:szCs w:val="24"/>
        </w:rPr>
        <w:t>контрастно-</w:t>
      </w:r>
      <w:r w:rsidR="005779B6">
        <w:rPr>
          <w:rFonts w:ascii="Times New Roman" w:hAnsi="Times New Roman"/>
          <w:sz w:val="24"/>
          <w:szCs w:val="24"/>
        </w:rPr>
        <w:t>колоритних израза тон</w:t>
      </w:r>
      <w:r w:rsidR="00E878FF">
        <w:rPr>
          <w:rFonts w:ascii="Times New Roman" w:hAnsi="Times New Roman"/>
          <w:sz w:val="24"/>
          <w:szCs w:val="24"/>
        </w:rPr>
        <w:t xml:space="preserve">ских родова. </w:t>
      </w:r>
      <w:r w:rsidR="00D31A20">
        <w:rPr>
          <w:rFonts w:ascii="Times New Roman" w:hAnsi="Times New Roman"/>
          <w:sz w:val="24"/>
          <w:szCs w:val="24"/>
        </w:rPr>
        <w:t>На добро одабраним и аналитички прецизним примерима, ф</w:t>
      </w:r>
      <w:r>
        <w:rPr>
          <w:rFonts w:ascii="Times New Roman" w:hAnsi="Times New Roman"/>
          <w:sz w:val="24"/>
          <w:szCs w:val="24"/>
        </w:rPr>
        <w:t xml:space="preserve">окус истраживања </w:t>
      </w:r>
      <w:r w:rsidR="00D31A20">
        <w:rPr>
          <w:rFonts w:ascii="Times New Roman" w:hAnsi="Times New Roman"/>
          <w:sz w:val="24"/>
          <w:szCs w:val="24"/>
        </w:rPr>
        <w:t xml:space="preserve">у овом потпоглављу </w:t>
      </w:r>
      <w:r>
        <w:rPr>
          <w:rFonts w:ascii="Times New Roman" w:hAnsi="Times New Roman"/>
          <w:sz w:val="24"/>
          <w:szCs w:val="24"/>
        </w:rPr>
        <w:t xml:space="preserve">усмерен је </w:t>
      </w:r>
      <w:r w:rsidR="005779B6">
        <w:rPr>
          <w:rFonts w:ascii="Times New Roman" w:hAnsi="Times New Roman"/>
          <w:sz w:val="24"/>
          <w:szCs w:val="24"/>
        </w:rPr>
        <w:t xml:space="preserve">најпре </w:t>
      </w:r>
      <w:r>
        <w:rPr>
          <w:rFonts w:ascii="Times New Roman" w:hAnsi="Times New Roman"/>
          <w:sz w:val="24"/>
          <w:szCs w:val="24"/>
        </w:rPr>
        <w:t xml:space="preserve">на директну </w:t>
      </w:r>
      <w:r>
        <w:rPr>
          <w:rFonts w:ascii="Times New Roman" w:hAnsi="Times New Roman"/>
          <w:sz w:val="24"/>
          <w:szCs w:val="24"/>
        </w:rPr>
        <w:lastRenderedPageBreak/>
        <w:t xml:space="preserve">линију прожимања дурске и молске терце на истој тоналној основи, </w:t>
      </w:r>
      <w:r w:rsidR="005779B6">
        <w:rPr>
          <w:rFonts w:ascii="Times New Roman" w:hAnsi="Times New Roman"/>
          <w:sz w:val="24"/>
          <w:szCs w:val="24"/>
        </w:rPr>
        <w:t>где Миленковић закључује да је „</w:t>
      </w:r>
      <w:r w:rsidR="005779B6">
        <w:rPr>
          <w:rFonts w:ascii="Times New Roman" w:eastAsia="Calibri" w:hAnsi="Times New Roman" w:cs="Times New Roman"/>
          <w:sz w:val="24"/>
          <w:szCs w:val="24"/>
        </w:rPr>
        <w:t>о</w:t>
      </w:r>
      <w:r w:rsidR="005779B6" w:rsidRPr="00B3019A">
        <w:rPr>
          <w:rFonts w:ascii="Times New Roman" w:eastAsia="Calibri" w:hAnsi="Times New Roman" w:cs="Times New Roman"/>
          <w:sz w:val="24"/>
          <w:szCs w:val="24"/>
        </w:rPr>
        <w:t xml:space="preserve">позиција истоимених тоналитета заснована на ефекту непосредног колебања тонског рода важан </w:t>
      </w:r>
      <w:r w:rsidR="00B3712B">
        <w:rPr>
          <w:rFonts w:ascii="Times New Roman" w:eastAsia="Calibri" w:hAnsi="Times New Roman" w:cs="Times New Roman"/>
          <w:sz w:val="24"/>
          <w:szCs w:val="24"/>
        </w:rPr>
        <w:t>[...]</w:t>
      </w:r>
      <w:r w:rsidR="005779B6" w:rsidRPr="00B3019A">
        <w:rPr>
          <w:rFonts w:ascii="Times New Roman" w:eastAsia="Calibri" w:hAnsi="Times New Roman" w:cs="Times New Roman"/>
          <w:sz w:val="24"/>
          <w:szCs w:val="24"/>
        </w:rPr>
        <w:t xml:space="preserve"> хармонски чинилац музичког говора композитора</w:t>
      </w:r>
      <w:r w:rsidR="005779B6">
        <w:rPr>
          <w:rFonts w:ascii="Times New Roman" w:eastAsia="Calibri" w:hAnsi="Times New Roman" w:cs="Times New Roman"/>
          <w:sz w:val="24"/>
          <w:szCs w:val="24"/>
        </w:rPr>
        <w:t xml:space="preserve">“, те да су појаве мутације, али и осталих видова прожимања тоналитета хармонски функционализоване у циљу осликавања измењених </w:t>
      </w:r>
      <w:r w:rsidR="00816EB4">
        <w:rPr>
          <w:rFonts w:ascii="Times New Roman" w:eastAsia="Calibri" w:hAnsi="Times New Roman" w:cs="Times New Roman"/>
          <w:sz w:val="24"/>
          <w:szCs w:val="24"/>
        </w:rPr>
        <w:t xml:space="preserve">емоционалних </w:t>
      </w:r>
      <w:r w:rsidR="005779B6">
        <w:rPr>
          <w:rFonts w:ascii="Times New Roman" w:eastAsia="Calibri" w:hAnsi="Times New Roman" w:cs="Times New Roman"/>
          <w:sz w:val="24"/>
          <w:szCs w:val="24"/>
        </w:rPr>
        <w:t xml:space="preserve">стања протагониста опере и нијансирању </w:t>
      </w:r>
      <w:r w:rsidR="00816EB4" w:rsidRPr="00B3019A">
        <w:rPr>
          <w:rFonts w:ascii="Times New Roman" w:eastAsia="Calibri" w:hAnsi="Times New Roman" w:cs="Times New Roman"/>
          <w:sz w:val="24"/>
          <w:szCs w:val="24"/>
        </w:rPr>
        <w:t>драмских ситуација</w:t>
      </w:r>
      <w:r w:rsidR="00816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EB4">
        <w:rPr>
          <w:rFonts w:ascii="Times New Roman" w:hAnsi="Times New Roman"/>
          <w:sz w:val="24"/>
          <w:szCs w:val="24"/>
        </w:rPr>
        <w:t>потенцирајући експресивно-колористички</w:t>
      </w:r>
      <w:r w:rsidR="005E26F2">
        <w:rPr>
          <w:rFonts w:ascii="Times New Roman" w:hAnsi="Times New Roman"/>
          <w:sz w:val="24"/>
          <w:szCs w:val="24"/>
        </w:rPr>
        <w:t xml:space="preserve"> израз</w:t>
      </w:r>
      <w:r w:rsidR="00816EB4">
        <w:rPr>
          <w:rFonts w:ascii="Times New Roman" w:hAnsi="Times New Roman"/>
          <w:sz w:val="24"/>
          <w:szCs w:val="24"/>
        </w:rPr>
        <w:t xml:space="preserve"> и симболичко-асоцијативне поруке.</w:t>
      </w:r>
    </w:p>
    <w:p w:rsidR="001768EB" w:rsidRPr="00D14BB9" w:rsidRDefault="007F2E1E" w:rsidP="00D14B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Једно од</w:t>
      </w:r>
      <w:r w:rsidR="003E3979">
        <w:rPr>
          <w:rFonts w:ascii="Times New Roman" w:hAnsi="Times New Roman"/>
          <w:sz w:val="24"/>
          <w:szCs w:val="24"/>
        </w:rPr>
        <w:t xml:space="preserve"> носећих потпоглаља у овом делу дисертације свакако јесте</w:t>
      </w:r>
      <w:r>
        <w:rPr>
          <w:rFonts w:ascii="Times New Roman" w:hAnsi="Times New Roman"/>
          <w:sz w:val="24"/>
          <w:szCs w:val="24"/>
        </w:rPr>
        <w:t xml:space="preserve"> потпоглавље </w:t>
      </w:r>
      <w:r w:rsidR="003E3979">
        <w:rPr>
          <w:rFonts w:ascii="Times New Roman" w:hAnsi="Times New Roman"/>
          <w:sz w:val="24"/>
          <w:szCs w:val="24"/>
        </w:rPr>
        <w:t xml:space="preserve"> </w:t>
      </w:r>
      <w:r w:rsidR="003E3979" w:rsidRPr="003E3979">
        <w:rPr>
          <w:rFonts w:ascii="Times New Roman" w:hAnsi="Times New Roman"/>
          <w:sz w:val="24"/>
          <w:szCs w:val="24"/>
          <w:u w:val="single"/>
        </w:rPr>
        <w:t>Хроматика</w:t>
      </w:r>
      <w:r w:rsidR="003E3979">
        <w:rPr>
          <w:rFonts w:ascii="Times New Roman" w:hAnsi="Times New Roman"/>
          <w:sz w:val="24"/>
          <w:szCs w:val="24"/>
        </w:rPr>
        <w:t xml:space="preserve"> (стр. 122–145)</w:t>
      </w:r>
      <w:r w:rsidR="001768EB">
        <w:rPr>
          <w:rFonts w:ascii="Times New Roman" w:hAnsi="Times New Roman"/>
          <w:sz w:val="24"/>
          <w:szCs w:val="24"/>
        </w:rPr>
        <w:t xml:space="preserve"> у коме се сагледава на који начин и којим хармонским средствима се испољава заоштренији музички језик Коњовића. Покретање хармонске динамике и и</w:t>
      </w:r>
      <w:r w:rsidR="003E3979" w:rsidRPr="003E3979">
        <w:rPr>
          <w:rFonts w:ascii="Times New Roman" w:hAnsi="Times New Roman"/>
          <w:sz w:val="24"/>
          <w:szCs w:val="24"/>
        </w:rPr>
        <w:t>нтензивирање хармонског израза применом хроматских</w:t>
      </w:r>
      <w:r w:rsidR="00487E5D">
        <w:rPr>
          <w:rFonts w:ascii="Times New Roman" w:hAnsi="Times New Roman"/>
          <w:sz w:val="24"/>
          <w:szCs w:val="24"/>
        </w:rPr>
        <w:t>,</w:t>
      </w:r>
      <w:r w:rsidR="003E3979" w:rsidRPr="003E3979">
        <w:rPr>
          <w:rFonts w:ascii="Times New Roman" w:hAnsi="Times New Roman"/>
          <w:sz w:val="24"/>
          <w:szCs w:val="24"/>
        </w:rPr>
        <w:t xml:space="preserve"> нестабилних акорада</w:t>
      </w:r>
      <w:r w:rsidR="00487E5D">
        <w:rPr>
          <w:rFonts w:ascii="Times New Roman" w:hAnsi="Times New Roman"/>
          <w:sz w:val="24"/>
          <w:szCs w:val="24"/>
        </w:rPr>
        <w:t>,</w:t>
      </w:r>
      <w:r w:rsidR="003E3979" w:rsidRPr="003E3979">
        <w:rPr>
          <w:rFonts w:ascii="Times New Roman" w:hAnsi="Times New Roman"/>
          <w:sz w:val="24"/>
          <w:szCs w:val="24"/>
        </w:rPr>
        <w:t xml:space="preserve"> </w:t>
      </w:r>
      <w:r w:rsidR="001768EB">
        <w:rPr>
          <w:rFonts w:ascii="Times New Roman" w:hAnsi="Times New Roman"/>
          <w:sz w:val="24"/>
          <w:szCs w:val="24"/>
        </w:rPr>
        <w:t>Миленковић проучава у директној</w:t>
      </w:r>
      <w:r w:rsidR="003E3979" w:rsidRPr="003E3979">
        <w:rPr>
          <w:rFonts w:ascii="Times New Roman" w:hAnsi="Times New Roman"/>
          <w:sz w:val="24"/>
          <w:szCs w:val="24"/>
        </w:rPr>
        <w:t xml:space="preserve"> спрези са </w:t>
      </w:r>
      <w:r w:rsidR="001768EB">
        <w:rPr>
          <w:rFonts w:ascii="Times New Roman" w:hAnsi="Times New Roman"/>
          <w:sz w:val="24"/>
          <w:szCs w:val="24"/>
        </w:rPr>
        <w:t>садржајем</w:t>
      </w:r>
      <w:r w:rsidR="003E3979" w:rsidRPr="003E3979">
        <w:rPr>
          <w:rFonts w:ascii="Times New Roman" w:hAnsi="Times New Roman"/>
          <w:sz w:val="24"/>
          <w:szCs w:val="24"/>
        </w:rPr>
        <w:t xml:space="preserve"> </w:t>
      </w:r>
      <w:r w:rsidR="001768EB">
        <w:rPr>
          <w:rFonts w:ascii="Times New Roman" w:hAnsi="Times New Roman"/>
          <w:sz w:val="24"/>
          <w:szCs w:val="24"/>
        </w:rPr>
        <w:t>драмског тока</w:t>
      </w:r>
      <w:r w:rsidR="00D74F31">
        <w:rPr>
          <w:rFonts w:ascii="Times New Roman" w:hAnsi="Times New Roman"/>
          <w:sz w:val="24"/>
          <w:szCs w:val="24"/>
        </w:rPr>
        <w:t xml:space="preserve">, односно кроз функцију примењених хармонских процедура у осликавању драмско-конфликтних ситуација и различитих нијанси </w:t>
      </w:r>
      <w:r w:rsidR="003E3979" w:rsidRPr="003E3979">
        <w:rPr>
          <w:rFonts w:ascii="Times New Roman" w:hAnsi="Times New Roman"/>
          <w:sz w:val="24"/>
          <w:szCs w:val="24"/>
        </w:rPr>
        <w:t>емоционалног набоја и психолошког развоја</w:t>
      </w:r>
      <w:r w:rsidR="00D74F31">
        <w:rPr>
          <w:rFonts w:ascii="Times New Roman" w:hAnsi="Times New Roman"/>
          <w:sz w:val="24"/>
          <w:szCs w:val="24"/>
        </w:rPr>
        <w:t xml:space="preserve"> протагониста опере. </w:t>
      </w:r>
      <w:r w:rsidR="00BA6E59">
        <w:rPr>
          <w:rFonts w:ascii="Times New Roman" w:hAnsi="Times New Roman"/>
          <w:sz w:val="24"/>
          <w:szCs w:val="24"/>
        </w:rPr>
        <w:t>Интерпретацијом</w:t>
      </w:r>
      <w:r w:rsidR="00487E5D">
        <w:rPr>
          <w:rFonts w:ascii="Times New Roman" w:hAnsi="Times New Roman"/>
          <w:sz w:val="24"/>
          <w:szCs w:val="24"/>
        </w:rPr>
        <w:t xml:space="preserve"> одабраних минуциозно анализираних примера</w:t>
      </w:r>
      <w:r w:rsidR="00562CA0">
        <w:rPr>
          <w:rFonts w:ascii="Times New Roman" w:hAnsi="Times New Roman"/>
          <w:sz w:val="24"/>
          <w:szCs w:val="24"/>
        </w:rPr>
        <w:t xml:space="preserve"> </w:t>
      </w:r>
      <w:r w:rsidR="00487E5D">
        <w:rPr>
          <w:rFonts w:ascii="Times New Roman" w:hAnsi="Times New Roman"/>
          <w:sz w:val="24"/>
          <w:szCs w:val="24"/>
        </w:rPr>
        <w:t xml:space="preserve">  </w:t>
      </w:r>
      <w:r w:rsidR="00BA6E59">
        <w:rPr>
          <w:rFonts w:ascii="Times New Roman" w:hAnsi="Times New Roman"/>
          <w:sz w:val="24"/>
          <w:szCs w:val="24"/>
        </w:rPr>
        <w:t xml:space="preserve">Кандидат предочава да су динамизација хармонске компоненте и </w:t>
      </w:r>
      <w:r w:rsidR="00D74F31">
        <w:rPr>
          <w:rFonts w:ascii="Times New Roman" w:hAnsi="Times New Roman"/>
          <w:sz w:val="24"/>
          <w:szCs w:val="24"/>
        </w:rPr>
        <w:t>реск</w:t>
      </w:r>
      <w:r w:rsidR="00BA6E59">
        <w:rPr>
          <w:rFonts w:ascii="Times New Roman" w:hAnsi="Times New Roman"/>
          <w:sz w:val="24"/>
          <w:szCs w:val="24"/>
        </w:rPr>
        <w:t>ост хармонског израза постигнути</w:t>
      </w:r>
      <w:r w:rsidR="00D74F31">
        <w:rPr>
          <w:rFonts w:ascii="Times New Roman" w:hAnsi="Times New Roman"/>
          <w:sz w:val="24"/>
          <w:szCs w:val="24"/>
        </w:rPr>
        <w:t xml:space="preserve"> дисонантним акордским формацијама, које иду од прекомерног трозвука, преко алтерованих акорада хроматског типа</w:t>
      </w:r>
      <w:r w:rsidR="00052B88">
        <w:rPr>
          <w:rFonts w:ascii="Times New Roman" w:hAnsi="Times New Roman"/>
          <w:sz w:val="24"/>
          <w:szCs w:val="24"/>
        </w:rPr>
        <w:t xml:space="preserve"> – пре свега тврдоумањеног четворозвука, –</w:t>
      </w:r>
      <w:r w:rsidR="00D74F31">
        <w:rPr>
          <w:rFonts w:ascii="Times New Roman" w:hAnsi="Times New Roman"/>
          <w:sz w:val="24"/>
          <w:szCs w:val="24"/>
        </w:rPr>
        <w:t xml:space="preserve"> затим целостепених доминанти </w:t>
      </w:r>
      <w:r w:rsidR="00BA6E59">
        <w:rPr>
          <w:rFonts w:ascii="Times New Roman" w:hAnsi="Times New Roman"/>
          <w:sz w:val="24"/>
          <w:szCs w:val="24"/>
        </w:rPr>
        <w:t>и сегмената целостепене лествице</w:t>
      </w:r>
      <w:r w:rsidR="00D74F31">
        <w:rPr>
          <w:rFonts w:ascii="Times New Roman" w:hAnsi="Times New Roman"/>
          <w:sz w:val="24"/>
          <w:szCs w:val="24"/>
        </w:rPr>
        <w:t xml:space="preserve">, до квартних акордских </w:t>
      </w:r>
      <w:r w:rsidR="00BA6E59">
        <w:rPr>
          <w:rFonts w:ascii="Times New Roman" w:hAnsi="Times New Roman"/>
          <w:sz w:val="24"/>
          <w:szCs w:val="24"/>
        </w:rPr>
        <w:t>стру</w:t>
      </w:r>
      <w:r w:rsidR="00D74F31">
        <w:rPr>
          <w:rFonts w:ascii="Times New Roman" w:hAnsi="Times New Roman"/>
          <w:sz w:val="24"/>
          <w:szCs w:val="24"/>
        </w:rPr>
        <w:t>ктура</w:t>
      </w:r>
      <w:r w:rsidR="00052B88">
        <w:rPr>
          <w:rFonts w:ascii="Times New Roman" w:hAnsi="Times New Roman"/>
          <w:sz w:val="24"/>
          <w:szCs w:val="24"/>
        </w:rPr>
        <w:t xml:space="preserve"> и бикорада. </w:t>
      </w:r>
      <w:proofErr w:type="gramStart"/>
      <w:r w:rsidR="00052B88">
        <w:rPr>
          <w:rFonts w:ascii="Times New Roman" w:hAnsi="Times New Roman"/>
          <w:sz w:val="24"/>
          <w:szCs w:val="24"/>
        </w:rPr>
        <w:t xml:space="preserve">Указује и на повремене епизоде у којима се применом наведених средстава ослабљује гравитациони тонални ослонац или се </w:t>
      </w:r>
      <w:r w:rsidR="00487E5D">
        <w:rPr>
          <w:rFonts w:ascii="Times New Roman" w:hAnsi="Times New Roman"/>
          <w:sz w:val="24"/>
          <w:szCs w:val="24"/>
        </w:rPr>
        <w:t>скоро у потпуности губи, поготово у сегментима целостепености.</w:t>
      </w:r>
      <w:proofErr w:type="gramEnd"/>
      <w:r w:rsidR="00487E5D">
        <w:rPr>
          <w:rFonts w:ascii="Times New Roman" w:hAnsi="Times New Roman"/>
          <w:sz w:val="24"/>
          <w:szCs w:val="24"/>
        </w:rPr>
        <w:t xml:space="preserve">  Миленковић </w:t>
      </w:r>
      <w:r w:rsidR="00BA6E59">
        <w:rPr>
          <w:rFonts w:ascii="Times New Roman" w:hAnsi="Times New Roman"/>
          <w:sz w:val="24"/>
          <w:szCs w:val="24"/>
        </w:rPr>
        <w:t>профилише две акордске формације</w:t>
      </w:r>
      <w:r w:rsidR="00D14BB9">
        <w:rPr>
          <w:rFonts w:ascii="Times New Roman" w:hAnsi="Times New Roman"/>
          <w:sz w:val="24"/>
          <w:szCs w:val="24"/>
        </w:rPr>
        <w:t xml:space="preserve"> као доминантне у Коњовићевој палети хроматских средстава</w:t>
      </w:r>
      <w:r w:rsidR="00BA6E59">
        <w:rPr>
          <w:rFonts w:ascii="Times New Roman" w:hAnsi="Times New Roman"/>
          <w:sz w:val="24"/>
          <w:szCs w:val="24"/>
        </w:rPr>
        <w:t xml:space="preserve">, а то су прекомерни трозвук и тврдоумањени четврозвук, које наводи као „акорде конфликта“ а добијају статус лајт-хармоније у оцртавању </w:t>
      </w:r>
      <w:r w:rsidR="00D14BB9">
        <w:rPr>
          <w:rFonts w:ascii="Times New Roman" w:hAnsi="Times New Roman"/>
          <w:sz w:val="24"/>
          <w:szCs w:val="24"/>
        </w:rPr>
        <w:t>конфликта</w:t>
      </w:r>
      <w:r w:rsidR="00BA6E59">
        <w:rPr>
          <w:rFonts w:ascii="Times New Roman" w:hAnsi="Times New Roman"/>
          <w:sz w:val="24"/>
          <w:szCs w:val="24"/>
        </w:rPr>
        <w:t xml:space="preserve"> </w:t>
      </w:r>
      <w:r w:rsidR="00D14BB9">
        <w:rPr>
          <w:rFonts w:ascii="Times New Roman" w:hAnsi="Times New Roman"/>
          <w:sz w:val="24"/>
          <w:szCs w:val="24"/>
        </w:rPr>
        <w:t xml:space="preserve">– </w:t>
      </w:r>
      <w:r w:rsidR="00BA6E59">
        <w:rPr>
          <w:rFonts w:ascii="Times New Roman" w:hAnsi="Times New Roman"/>
          <w:sz w:val="24"/>
          <w:szCs w:val="24"/>
        </w:rPr>
        <w:t>драмски</w:t>
      </w:r>
      <w:r w:rsidR="00D14BB9">
        <w:rPr>
          <w:rFonts w:ascii="Times New Roman" w:hAnsi="Times New Roman"/>
          <w:sz w:val="24"/>
          <w:szCs w:val="24"/>
        </w:rPr>
        <w:t xml:space="preserve"> </w:t>
      </w:r>
      <w:r w:rsidR="00BA6E59">
        <w:rPr>
          <w:rFonts w:ascii="Times New Roman" w:hAnsi="Times New Roman"/>
          <w:sz w:val="24"/>
          <w:szCs w:val="24"/>
        </w:rPr>
        <w:t>активног или, још чешће, унутарњег</w:t>
      </w:r>
      <w:r w:rsidR="00D14BB9">
        <w:rPr>
          <w:rFonts w:ascii="Times New Roman" w:hAnsi="Times New Roman"/>
          <w:sz w:val="24"/>
          <w:szCs w:val="24"/>
        </w:rPr>
        <w:t xml:space="preserve"> конфликта, што представља </w:t>
      </w:r>
      <w:r w:rsidR="00D14BB9">
        <w:rPr>
          <w:rFonts w:ascii="Times New Roman" w:eastAsia="Calibri" w:hAnsi="Times New Roman" w:cs="Times New Roman"/>
          <w:sz w:val="24"/>
          <w:szCs w:val="24"/>
        </w:rPr>
        <w:t xml:space="preserve">драматуршки </w:t>
      </w:r>
      <w:r w:rsidR="001768EB" w:rsidRPr="00EC4D37">
        <w:rPr>
          <w:rFonts w:ascii="Times New Roman" w:eastAsia="Calibri" w:hAnsi="Times New Roman" w:cs="Times New Roman"/>
          <w:sz w:val="24"/>
          <w:szCs w:val="24"/>
        </w:rPr>
        <w:t xml:space="preserve">поступак којим </w:t>
      </w:r>
      <w:r w:rsidR="00D14BB9">
        <w:rPr>
          <w:rFonts w:ascii="Times New Roman" w:eastAsia="Calibri" w:hAnsi="Times New Roman" w:cs="Times New Roman"/>
          <w:sz w:val="24"/>
          <w:szCs w:val="24"/>
        </w:rPr>
        <w:t>композитор</w:t>
      </w:r>
      <w:r w:rsidR="001768EB" w:rsidRPr="00EC4D37">
        <w:rPr>
          <w:rFonts w:ascii="Times New Roman" w:eastAsia="Calibri" w:hAnsi="Times New Roman" w:cs="Times New Roman"/>
          <w:sz w:val="24"/>
          <w:szCs w:val="24"/>
        </w:rPr>
        <w:t xml:space="preserve"> заоштрава музички ток потцртавајући  важне кулминационе пунктове.</w:t>
      </w:r>
    </w:p>
    <w:p w:rsidR="004026ED" w:rsidRDefault="00541A63" w:rsidP="00B8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63">
        <w:rPr>
          <w:rFonts w:ascii="Times New Roman" w:hAnsi="Times New Roman" w:cs="Times New Roman"/>
          <w:sz w:val="24"/>
          <w:szCs w:val="24"/>
        </w:rPr>
        <w:t xml:space="preserve">Надовезује се потпоглавље </w:t>
      </w:r>
      <w:r w:rsidR="004026ED" w:rsidRPr="00AB4398">
        <w:rPr>
          <w:rFonts w:ascii="Times New Roman" w:hAnsi="Times New Roman" w:cs="Times New Roman"/>
          <w:sz w:val="24"/>
          <w:szCs w:val="24"/>
          <w:u w:val="single"/>
        </w:rPr>
        <w:t>Модулације</w:t>
      </w:r>
      <w:r w:rsidR="004026ED">
        <w:rPr>
          <w:rFonts w:ascii="Times New Roman" w:hAnsi="Times New Roman" w:cs="Times New Roman"/>
          <w:sz w:val="24"/>
          <w:szCs w:val="24"/>
        </w:rPr>
        <w:t xml:space="preserve"> (стр. 145–178), </w:t>
      </w:r>
      <w:r>
        <w:rPr>
          <w:rFonts w:ascii="Times New Roman" w:hAnsi="Times New Roman" w:cs="Times New Roman"/>
          <w:sz w:val="24"/>
          <w:szCs w:val="24"/>
        </w:rPr>
        <w:t>у коме Миленковић проучава како избор начина тоналних промена, тако још више контекст у коме се оне одвијају и спону са драматуршким током.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7BC">
        <w:rPr>
          <w:rFonts w:ascii="Times New Roman" w:eastAsia="Calibri" w:hAnsi="Times New Roman" w:cs="Times New Roman"/>
          <w:sz w:val="24"/>
          <w:szCs w:val="24"/>
        </w:rPr>
        <w:t>Музичко-драматуршку функцију модулација</w:t>
      </w:r>
      <w:r w:rsidR="00574D58" w:rsidRPr="00EC4D3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574D58" w:rsidRPr="00EC4D37">
        <w:rPr>
          <w:rFonts w:ascii="Times New Roman" w:eastAsia="Calibri" w:hAnsi="Times New Roman" w:cs="Times New Roman"/>
          <w:i/>
          <w:sz w:val="24"/>
          <w:szCs w:val="24"/>
        </w:rPr>
        <w:t>Коштани</w:t>
      </w:r>
      <w:r w:rsidR="00574D58" w:rsidRPr="00EC4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7BC">
        <w:rPr>
          <w:rFonts w:ascii="Times New Roman" w:eastAsia="Calibri" w:hAnsi="Times New Roman" w:cs="Times New Roman"/>
          <w:sz w:val="24"/>
          <w:szCs w:val="24"/>
        </w:rPr>
        <w:t>Миленковић види као вишеструку</w:t>
      </w:r>
      <w:r w:rsidR="00574D58" w:rsidRPr="00EC4D37">
        <w:rPr>
          <w:rFonts w:ascii="Times New Roman" w:eastAsia="Calibri" w:hAnsi="Times New Roman" w:cs="Times New Roman"/>
          <w:sz w:val="24"/>
          <w:szCs w:val="24"/>
        </w:rPr>
        <w:t xml:space="preserve">: поред музичког израза конфликтног стања лика који се развија са променама сценских ситуација и еволуцијом унутрашњег света хероја, тоналне промене </w:t>
      </w:r>
      <w:r w:rsidR="00B537BC">
        <w:rPr>
          <w:rFonts w:ascii="Times New Roman" w:eastAsia="Calibri" w:hAnsi="Times New Roman" w:cs="Times New Roman"/>
          <w:sz w:val="24"/>
          <w:szCs w:val="24"/>
        </w:rPr>
        <w:t>се користе</w:t>
      </w:r>
      <w:r w:rsidR="00574D58" w:rsidRPr="00EC4D37">
        <w:rPr>
          <w:rFonts w:ascii="Times New Roman" w:eastAsia="Calibri" w:hAnsi="Times New Roman" w:cs="Times New Roman"/>
          <w:sz w:val="24"/>
          <w:szCs w:val="24"/>
        </w:rPr>
        <w:t xml:space="preserve"> и као сликовито потцртавање промене </w:t>
      </w:r>
      <w:r w:rsidR="00574D58" w:rsidRPr="00EC4D37">
        <w:rPr>
          <w:rFonts w:ascii="Times New Roman" w:eastAsia="Calibri" w:hAnsi="Times New Roman" w:cs="Times New Roman"/>
          <w:sz w:val="24"/>
          <w:szCs w:val="24"/>
        </w:rPr>
        <w:lastRenderedPageBreak/>
        <w:t>емоционалних сфера л</w:t>
      </w:r>
      <w:r w:rsidR="00B537BC">
        <w:rPr>
          <w:rFonts w:ascii="Times New Roman" w:eastAsia="Calibri" w:hAnsi="Times New Roman" w:cs="Times New Roman"/>
          <w:sz w:val="24"/>
          <w:szCs w:val="24"/>
        </w:rPr>
        <w:t>икова током међусобних дијалога, те закључује да „</w:t>
      </w:r>
      <w:r w:rsidR="00574D58" w:rsidRPr="00EC4D37">
        <w:rPr>
          <w:rFonts w:ascii="Times New Roman" w:eastAsia="Calibri" w:hAnsi="Times New Roman" w:cs="Times New Roman"/>
          <w:sz w:val="24"/>
          <w:szCs w:val="24"/>
        </w:rPr>
        <w:t>тоналне промене постају један од основних регулатива музичке драматургије</w:t>
      </w:r>
      <w:r w:rsidR="00B537BC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proofErr w:type="gramStart"/>
      <w:r w:rsidR="00B537BC">
        <w:rPr>
          <w:rFonts w:ascii="Times New Roman" w:eastAsia="Calibri" w:hAnsi="Times New Roman" w:cs="Times New Roman"/>
          <w:sz w:val="24"/>
          <w:szCs w:val="24"/>
        </w:rPr>
        <w:t xml:space="preserve">У сагледавању остварених контраста помоћу модулација, констатује се да су они изразитог дејства и да воде до димензија </w:t>
      </w:r>
      <w:r w:rsidR="00B537BC" w:rsidRPr="00EC4D37">
        <w:rPr>
          <w:rFonts w:ascii="Times New Roman" w:eastAsia="Calibri" w:hAnsi="Times New Roman" w:cs="Times New Roman"/>
          <w:sz w:val="24"/>
          <w:szCs w:val="24"/>
        </w:rPr>
        <w:t>тонално-психолошких сфера и преокрета</w:t>
      </w:r>
      <w:r w:rsidR="00B537BC">
        <w:rPr>
          <w:rFonts w:ascii="Times New Roman" w:eastAsia="Calibri" w:hAnsi="Times New Roman" w:cs="Times New Roman"/>
          <w:sz w:val="24"/>
          <w:szCs w:val="24"/>
        </w:rPr>
        <w:t>, иако је у избору тоналитета очигледна доминација молског тоналног рода.</w:t>
      </w:r>
      <w:proofErr w:type="gramEnd"/>
      <w:r w:rsidR="00B537B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82C04" w:rsidRPr="00C258DF" w:rsidRDefault="00B82C04" w:rsidP="00542EE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04">
        <w:rPr>
          <w:rFonts w:ascii="Times New Roman" w:hAnsi="Times New Roman" w:cs="Times New Roman"/>
          <w:sz w:val="24"/>
          <w:szCs w:val="24"/>
        </w:rPr>
        <w:t>Једно од поља у коме се</w:t>
      </w:r>
      <w:r w:rsidR="00542EE6">
        <w:rPr>
          <w:rFonts w:ascii="Times New Roman" w:hAnsi="Times New Roman" w:cs="Times New Roman"/>
          <w:sz w:val="24"/>
          <w:szCs w:val="24"/>
        </w:rPr>
        <w:t>, како Миленковић наводи,</w:t>
      </w:r>
      <w:r w:rsidRPr="00B82C04">
        <w:rPr>
          <w:rFonts w:ascii="Times New Roman" w:hAnsi="Times New Roman" w:cs="Times New Roman"/>
          <w:sz w:val="24"/>
          <w:szCs w:val="24"/>
        </w:rPr>
        <w:t xml:space="preserve"> огледа снажан фактор хармонске изражајности пред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2C04">
        <w:rPr>
          <w:rFonts w:ascii="Times New Roman" w:hAnsi="Times New Roman" w:cs="Times New Roman"/>
          <w:sz w:val="24"/>
          <w:szCs w:val="24"/>
        </w:rPr>
        <w:t>тављен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2C04">
        <w:rPr>
          <w:rFonts w:ascii="Times New Roman" w:hAnsi="Times New Roman" w:cs="Times New Roman"/>
          <w:sz w:val="24"/>
          <w:szCs w:val="24"/>
        </w:rPr>
        <w:t xml:space="preserve"> је у потпоглављу </w:t>
      </w:r>
      <w:r w:rsidR="004026ED" w:rsidRPr="00AB4398">
        <w:rPr>
          <w:rFonts w:ascii="Times New Roman" w:hAnsi="Times New Roman" w:cs="Times New Roman"/>
          <w:sz w:val="24"/>
          <w:szCs w:val="24"/>
          <w:u w:val="single"/>
        </w:rPr>
        <w:t>Целостепеност</w:t>
      </w:r>
      <w:r w:rsidR="004026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стр. 178–190</w:t>
      </w:r>
      <w:r w:rsidR="00542EE6">
        <w:rPr>
          <w:rFonts w:ascii="Times New Roman" w:hAnsi="Times New Roman" w:cs="Times New Roman"/>
          <w:sz w:val="24"/>
          <w:szCs w:val="24"/>
        </w:rPr>
        <w:t>). С</w:t>
      </w:r>
      <w:r w:rsidRPr="00EC4D37">
        <w:rPr>
          <w:rFonts w:ascii="Times New Roman" w:eastAsia="Calibri" w:hAnsi="Times New Roman" w:cs="Times New Roman"/>
          <w:sz w:val="24"/>
          <w:szCs w:val="24"/>
        </w:rPr>
        <w:t xml:space="preserve">пецифични звучни свет и колорит целостепености, </w:t>
      </w:r>
      <w:r w:rsidR="008A6F97">
        <w:rPr>
          <w:rFonts w:ascii="Times New Roman" w:eastAsia="Calibri" w:hAnsi="Times New Roman" w:cs="Times New Roman"/>
          <w:sz w:val="24"/>
          <w:szCs w:val="24"/>
        </w:rPr>
        <w:t xml:space="preserve">Кандидат разматра </w:t>
      </w:r>
      <w:r w:rsidRPr="00EC4D37">
        <w:rPr>
          <w:rFonts w:ascii="Times New Roman" w:eastAsia="Calibri" w:hAnsi="Times New Roman" w:cs="Times New Roman"/>
          <w:sz w:val="24"/>
          <w:szCs w:val="24"/>
        </w:rPr>
        <w:t>као снажан ресурс</w:t>
      </w:r>
      <w:r w:rsidR="00542EE6">
        <w:rPr>
          <w:rFonts w:ascii="Times New Roman" w:eastAsia="Calibri" w:hAnsi="Times New Roman" w:cs="Times New Roman"/>
          <w:sz w:val="24"/>
          <w:szCs w:val="24"/>
        </w:rPr>
        <w:t xml:space="preserve"> емоционално-психолошког набоја </w:t>
      </w:r>
      <w:r w:rsidR="008A6F97">
        <w:rPr>
          <w:rFonts w:ascii="Times New Roman" w:eastAsia="Calibri" w:hAnsi="Times New Roman" w:cs="Times New Roman"/>
          <w:sz w:val="24"/>
          <w:szCs w:val="24"/>
        </w:rPr>
        <w:t>и</w:t>
      </w:r>
      <w:r w:rsidRPr="00EC4D37">
        <w:rPr>
          <w:rFonts w:ascii="Times New Roman" w:eastAsia="Calibri" w:hAnsi="Times New Roman" w:cs="Times New Roman"/>
          <w:sz w:val="24"/>
          <w:szCs w:val="24"/>
        </w:rPr>
        <w:t xml:space="preserve"> снажан изражајни потенцијал у профилисању психолошких конфликта</w:t>
      </w:r>
      <w:r w:rsidR="008A6F97">
        <w:rPr>
          <w:rFonts w:ascii="Times New Roman" w:eastAsia="Calibri" w:hAnsi="Times New Roman" w:cs="Times New Roman"/>
          <w:sz w:val="24"/>
          <w:szCs w:val="24"/>
        </w:rPr>
        <w:t>, емотивних градација и довођењу</w:t>
      </w:r>
      <w:r w:rsidRPr="00EC4D37">
        <w:rPr>
          <w:rFonts w:ascii="Times New Roman" w:eastAsia="Calibri" w:hAnsi="Times New Roman" w:cs="Times New Roman"/>
          <w:sz w:val="24"/>
          <w:szCs w:val="24"/>
        </w:rPr>
        <w:t xml:space="preserve"> до кул</w:t>
      </w:r>
      <w:r w:rsidR="00542EE6">
        <w:rPr>
          <w:rFonts w:ascii="Times New Roman" w:eastAsia="Calibri" w:hAnsi="Times New Roman" w:cs="Times New Roman"/>
          <w:sz w:val="24"/>
          <w:szCs w:val="24"/>
        </w:rPr>
        <w:t>минација музичко-драмског тока.</w:t>
      </w:r>
      <w:r w:rsidR="00C258DF" w:rsidRPr="00C25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538">
        <w:rPr>
          <w:rFonts w:ascii="Times New Roman" w:eastAsia="Calibri" w:hAnsi="Times New Roman" w:cs="Times New Roman"/>
          <w:sz w:val="24"/>
          <w:szCs w:val="24"/>
        </w:rPr>
        <w:t>Кандидат даље наводи да: „</w:t>
      </w:r>
      <w:r w:rsidR="00C258DF" w:rsidRPr="00EC4D37">
        <w:rPr>
          <w:rFonts w:ascii="Times New Roman" w:eastAsia="Calibri" w:hAnsi="Times New Roman" w:cs="Times New Roman"/>
          <w:sz w:val="24"/>
          <w:szCs w:val="24"/>
        </w:rPr>
        <w:t>Коњовић ослобађа квалитет експресивно-чулне вредности целостепеног звука кроз лествично-звучне особине у различитим видовима испољавања и примене: у вокалном говору истицањем тритонусне интонације, у оркестарском парту од хоризонталних пасажа до прекомерних трозвука и тврдоумањених четворозвука из чије опоре звучности дисонантност нараста до целостепених вишезвука, те смењивањем таквих сазвучја у формирању емоционално-колористичких сфера.</w:t>
      </w:r>
      <w:r w:rsidR="00C25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538">
        <w:rPr>
          <w:rFonts w:ascii="Times New Roman" w:eastAsia="Calibri" w:hAnsi="Times New Roman" w:cs="Times New Roman"/>
          <w:sz w:val="24"/>
          <w:szCs w:val="24"/>
        </w:rPr>
        <w:t>К</w:t>
      </w:r>
      <w:r w:rsidR="00393538" w:rsidRPr="00EC4D37">
        <w:rPr>
          <w:rFonts w:ascii="Times New Roman" w:eastAsia="Calibri" w:hAnsi="Times New Roman" w:cs="Times New Roman"/>
          <w:sz w:val="24"/>
          <w:szCs w:val="24"/>
        </w:rPr>
        <w:t xml:space="preserve">ао једно од обележја композиционог метода Коњовића у </w:t>
      </w:r>
      <w:r w:rsidR="00393538" w:rsidRPr="00EC4D37">
        <w:rPr>
          <w:rFonts w:ascii="Times New Roman" w:eastAsia="Calibri" w:hAnsi="Times New Roman" w:cs="Times New Roman"/>
          <w:i/>
          <w:sz w:val="24"/>
          <w:szCs w:val="24"/>
        </w:rPr>
        <w:t>Коштани</w:t>
      </w:r>
      <w:r w:rsidR="00393538" w:rsidRPr="00EC4D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3538">
        <w:rPr>
          <w:rFonts w:ascii="Times New Roman" w:eastAsia="Calibri" w:hAnsi="Times New Roman" w:cs="Times New Roman"/>
          <w:sz w:val="24"/>
          <w:szCs w:val="24"/>
        </w:rPr>
        <w:t>Милојковић констатује да се запажа</w:t>
      </w:r>
      <w:r w:rsidR="00393538" w:rsidRPr="00EC4D37">
        <w:rPr>
          <w:rFonts w:ascii="Times New Roman" w:eastAsia="Calibri" w:hAnsi="Times New Roman" w:cs="Times New Roman"/>
          <w:sz w:val="24"/>
          <w:szCs w:val="24"/>
        </w:rPr>
        <w:t xml:space="preserve"> употреба целостепености </w:t>
      </w:r>
      <w:r w:rsidR="0039353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93538" w:rsidRPr="00EC4D37">
        <w:rPr>
          <w:rFonts w:ascii="Times New Roman" w:eastAsia="Calibri" w:hAnsi="Times New Roman" w:cs="Times New Roman"/>
          <w:sz w:val="24"/>
          <w:szCs w:val="24"/>
        </w:rPr>
        <w:t xml:space="preserve">у циљу преласка музичког тока у други тоналитет, </w:t>
      </w:r>
      <w:r w:rsidR="00393538">
        <w:rPr>
          <w:rFonts w:ascii="Times New Roman" w:eastAsia="Calibri" w:hAnsi="Times New Roman" w:cs="Times New Roman"/>
          <w:sz w:val="24"/>
          <w:szCs w:val="24"/>
        </w:rPr>
        <w:t xml:space="preserve">као својевсрна припремна модулациона платформа. </w:t>
      </w:r>
    </w:p>
    <w:p w:rsidR="00F55F2F" w:rsidRPr="001D30DA" w:rsidRDefault="00393538" w:rsidP="001D30D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538">
        <w:rPr>
          <w:rFonts w:ascii="Times New Roman" w:hAnsi="Times New Roman" w:cs="Times New Roman"/>
          <w:sz w:val="24"/>
          <w:szCs w:val="24"/>
        </w:rPr>
        <w:t xml:space="preserve">Колористичко својство целостепености, али и других хармонских средстава, даље се посебно разматра у потпоглављу </w:t>
      </w:r>
      <w:r w:rsidR="004026ED" w:rsidRPr="00AB4398">
        <w:rPr>
          <w:rFonts w:ascii="Times New Roman" w:hAnsi="Times New Roman" w:cs="Times New Roman"/>
          <w:sz w:val="24"/>
          <w:szCs w:val="24"/>
          <w:u w:val="single"/>
        </w:rPr>
        <w:t>Хармонски колоризам у остварењу уводне атмосфере</w:t>
      </w:r>
      <w:r w:rsidR="004026ED" w:rsidRPr="00AB4398">
        <w:rPr>
          <w:rFonts w:ascii="Times New Roman" w:hAnsi="Times New Roman" w:cs="Times New Roman"/>
          <w:sz w:val="24"/>
          <w:szCs w:val="24"/>
        </w:rPr>
        <w:t xml:space="preserve"> </w:t>
      </w:r>
      <w:r w:rsidR="004026ED">
        <w:rPr>
          <w:rFonts w:ascii="Times New Roman" w:hAnsi="Times New Roman" w:cs="Times New Roman"/>
          <w:sz w:val="24"/>
          <w:szCs w:val="24"/>
        </w:rPr>
        <w:t>(стр. 190–201</w:t>
      </w:r>
      <w:r w:rsidR="00D24C44">
        <w:rPr>
          <w:rFonts w:ascii="Times New Roman" w:hAnsi="Times New Roman" w:cs="Times New Roman"/>
          <w:sz w:val="24"/>
          <w:szCs w:val="24"/>
        </w:rPr>
        <w:t xml:space="preserve">), у коме </w:t>
      </w:r>
      <w:r w:rsidR="00870FE3">
        <w:rPr>
          <w:rFonts w:ascii="Times New Roman" w:hAnsi="Times New Roman" w:cs="Times New Roman"/>
          <w:sz w:val="24"/>
          <w:szCs w:val="24"/>
        </w:rPr>
        <w:t>се веома прецизно аналитички презентирају хармонске ситуације са почетака свих шест слика, као и оркестарских интерлудијума.</w:t>
      </w:r>
      <w:r w:rsidR="00F829C0">
        <w:rPr>
          <w:rFonts w:ascii="Times New Roman" w:hAnsi="Times New Roman" w:cs="Times New Roman"/>
          <w:sz w:val="24"/>
          <w:szCs w:val="24"/>
        </w:rPr>
        <w:t xml:space="preserve"> Како наводи Миленковић,</w:t>
      </w:r>
      <w:r w:rsidR="005C5658" w:rsidRPr="005C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C0">
        <w:rPr>
          <w:rFonts w:ascii="Times New Roman" w:eastAsia="Calibri" w:hAnsi="Times New Roman" w:cs="Times New Roman"/>
          <w:sz w:val="24"/>
          <w:szCs w:val="24"/>
        </w:rPr>
        <w:t>колоризам налик импресионистичком призвуку остваренм у овим сценама постигнут је тоналним</w:t>
      </w:r>
      <w:r w:rsidR="005C5658" w:rsidRPr="005C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C0">
        <w:rPr>
          <w:rFonts w:ascii="Times New Roman" w:eastAsia="Calibri" w:hAnsi="Times New Roman" w:cs="Times New Roman"/>
          <w:sz w:val="24"/>
          <w:szCs w:val="24"/>
        </w:rPr>
        <w:t>замагљењем, модалном</w:t>
      </w:r>
      <w:r w:rsidR="005C5658" w:rsidRPr="005C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C0">
        <w:rPr>
          <w:rFonts w:ascii="Times New Roman" w:eastAsia="Calibri" w:hAnsi="Times New Roman" w:cs="Times New Roman"/>
          <w:sz w:val="24"/>
          <w:szCs w:val="24"/>
        </w:rPr>
        <w:t>о</w:t>
      </w:r>
      <w:r w:rsidR="005C5658" w:rsidRPr="005C5658">
        <w:rPr>
          <w:rFonts w:ascii="Times New Roman" w:eastAsia="Calibri" w:hAnsi="Times New Roman" w:cs="Times New Roman"/>
          <w:sz w:val="24"/>
          <w:szCs w:val="24"/>
        </w:rPr>
        <w:t>боје</w:t>
      </w:r>
      <w:r w:rsidR="00F829C0">
        <w:rPr>
          <w:rFonts w:ascii="Times New Roman" w:eastAsia="Calibri" w:hAnsi="Times New Roman" w:cs="Times New Roman"/>
          <w:sz w:val="24"/>
          <w:szCs w:val="24"/>
        </w:rPr>
        <w:t>ношћу, применом</w:t>
      </w:r>
      <w:r w:rsidR="005C5658" w:rsidRPr="005C5658">
        <w:rPr>
          <w:rFonts w:ascii="Times New Roman" w:eastAsia="Calibri" w:hAnsi="Times New Roman" w:cs="Times New Roman"/>
          <w:sz w:val="24"/>
          <w:szCs w:val="24"/>
        </w:rPr>
        <w:t xml:space="preserve"> квартно-квинтних призвука, </w:t>
      </w:r>
      <w:r w:rsidR="00F829C0">
        <w:rPr>
          <w:rFonts w:ascii="Times New Roman" w:eastAsia="Calibri" w:hAnsi="Times New Roman" w:cs="Times New Roman"/>
          <w:sz w:val="24"/>
          <w:szCs w:val="24"/>
        </w:rPr>
        <w:t>непотпуних целостепеноих сазцучја, статичним звучним платоима уз префињена инструментална и динамичка нијансирања.</w:t>
      </w:r>
    </w:p>
    <w:p w:rsidR="005D685C" w:rsidRDefault="0052464D" w:rsidP="005D68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Наредно </w:t>
      </w:r>
      <w:r w:rsidR="00F21393">
        <w:rPr>
          <w:rFonts w:ascii="Times New Roman" w:hAnsi="Times New Roman" w:cs="Times New Roman"/>
          <w:sz w:val="24"/>
          <w:szCs w:val="24"/>
        </w:rPr>
        <w:t xml:space="preserve">централно </w:t>
      </w:r>
      <w:r>
        <w:rPr>
          <w:rFonts w:ascii="Times New Roman" w:hAnsi="Times New Roman" w:cs="Times New Roman"/>
          <w:sz w:val="24"/>
          <w:szCs w:val="24"/>
        </w:rPr>
        <w:t xml:space="preserve">поглавље – </w:t>
      </w:r>
      <w:r w:rsidRPr="0052464D">
        <w:rPr>
          <w:rFonts w:ascii="Times New Roman" w:hAnsi="Times New Roman" w:cs="Times New Roman"/>
          <w:b/>
          <w:sz w:val="24"/>
          <w:szCs w:val="24"/>
        </w:rPr>
        <w:t xml:space="preserve">Драматуршка </w:t>
      </w:r>
      <w:r>
        <w:rPr>
          <w:rFonts w:ascii="Times New Roman" w:hAnsi="Times New Roman" w:cs="Times New Roman"/>
          <w:b/>
          <w:sz w:val="24"/>
          <w:szCs w:val="24"/>
        </w:rPr>
        <w:t>функција лајт</w:t>
      </w:r>
      <w:r w:rsidRPr="0052464D">
        <w:rPr>
          <w:rFonts w:ascii="Times New Roman" w:hAnsi="Times New Roman" w:cs="Times New Roman"/>
          <w:b/>
          <w:sz w:val="24"/>
          <w:szCs w:val="24"/>
        </w:rPr>
        <w:t>мотива</w:t>
      </w:r>
      <w:r>
        <w:rPr>
          <w:rFonts w:ascii="Times New Roman" w:hAnsi="Times New Roman" w:cs="Times New Roman"/>
          <w:sz w:val="24"/>
          <w:szCs w:val="24"/>
        </w:rPr>
        <w:t xml:space="preserve"> (4., стр. 202–311) </w:t>
      </w:r>
      <w:r w:rsidR="00F2139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осветљава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 спрегу хармонског језика и лајтмоти</w:t>
      </w:r>
      <w:r>
        <w:rPr>
          <w:rFonts w:ascii="Times New Roman" w:hAnsi="Times New Roman" w:cs="Times New Roman"/>
          <w:sz w:val="24"/>
          <w:szCs w:val="24"/>
        </w:rPr>
        <w:t>вског материјала, као и принципе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 композиторовог драматуршког рада са мотивима</w:t>
      </w:r>
      <w:r w:rsidR="00C65AE2">
        <w:rPr>
          <w:rFonts w:ascii="Times New Roman" w:hAnsi="Times New Roman" w:cs="Times New Roman"/>
          <w:sz w:val="24"/>
          <w:szCs w:val="24"/>
        </w:rPr>
        <w:t>. У првом потпоглављу, ослањајући се на релевантне изворе у литератури, Миленковић најпре разматра</w:t>
      </w:r>
      <w:r w:rsidR="005D685C">
        <w:rPr>
          <w:rFonts w:ascii="Times New Roman" w:hAnsi="Times New Roman" w:cs="Times New Roman"/>
          <w:sz w:val="24"/>
          <w:szCs w:val="24"/>
        </w:rPr>
        <w:t xml:space="preserve"> </w:t>
      </w:r>
      <w:r w:rsidR="00C65AE2">
        <w:rPr>
          <w:rFonts w:ascii="Times New Roman" w:hAnsi="Times New Roman" w:cs="Times New Roman"/>
          <w:sz w:val="24"/>
          <w:szCs w:val="24"/>
        </w:rPr>
        <w:t>теоријске постулате везане за лајтмотивику уопште и њихову улогу у драматургији оперског дела, а потом фокус усмерава на темељан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 увид у одлике кључних мотива</w:t>
      </w:r>
      <w:r w:rsidR="00C65AE2">
        <w:rPr>
          <w:rFonts w:ascii="Times New Roman" w:hAnsi="Times New Roman" w:cs="Times New Roman"/>
          <w:sz w:val="24"/>
          <w:szCs w:val="24"/>
        </w:rPr>
        <w:t xml:space="preserve"> </w:t>
      </w:r>
      <w:r w:rsidR="00C65AE2" w:rsidRPr="00C65AE2">
        <w:rPr>
          <w:rFonts w:ascii="Times New Roman" w:hAnsi="Times New Roman" w:cs="Times New Roman"/>
          <w:i/>
          <w:sz w:val="24"/>
          <w:szCs w:val="24"/>
        </w:rPr>
        <w:lastRenderedPageBreak/>
        <w:t>Коштане</w:t>
      </w:r>
      <w:r w:rsidR="00C65AE2">
        <w:rPr>
          <w:rFonts w:ascii="Times New Roman" w:hAnsi="Times New Roman" w:cs="Times New Roman"/>
          <w:sz w:val="24"/>
          <w:szCs w:val="24"/>
        </w:rPr>
        <w:t xml:space="preserve">. </w:t>
      </w:r>
      <w:r w:rsidR="000515BC">
        <w:rPr>
          <w:rFonts w:ascii="Times New Roman" w:hAnsi="Times New Roman" w:cs="Times New Roman"/>
          <w:sz w:val="24"/>
          <w:szCs w:val="24"/>
        </w:rPr>
        <w:t xml:space="preserve">Мрежи од раније познатих лајтмотива Кандидат додаје нове, чиме систематизује </w:t>
      </w:r>
      <w:r w:rsidR="004B3680">
        <w:rPr>
          <w:rFonts w:ascii="Times New Roman" w:hAnsi="Times New Roman" w:cs="Times New Roman"/>
          <w:sz w:val="24"/>
          <w:szCs w:val="24"/>
        </w:rPr>
        <w:t>и допуњује досадашње погледе. Хармонска анализа лајтмотива и њихова драматуршка функција изложе</w:t>
      </w:r>
      <w:r w:rsidR="003F6E9D">
        <w:rPr>
          <w:rFonts w:ascii="Times New Roman" w:hAnsi="Times New Roman" w:cs="Times New Roman"/>
          <w:sz w:val="24"/>
          <w:szCs w:val="24"/>
        </w:rPr>
        <w:t>ни су</w:t>
      </w:r>
      <w:r w:rsidR="00D4423F">
        <w:rPr>
          <w:rFonts w:ascii="Times New Roman" w:hAnsi="Times New Roman" w:cs="Times New Roman"/>
          <w:sz w:val="24"/>
          <w:szCs w:val="24"/>
        </w:rPr>
        <w:t xml:space="preserve"> следе</w:t>
      </w:r>
      <w:r w:rsidR="003F6E9D">
        <w:rPr>
          <w:rFonts w:ascii="Times New Roman" w:hAnsi="Times New Roman" w:cs="Times New Roman"/>
          <w:sz w:val="24"/>
          <w:szCs w:val="24"/>
        </w:rPr>
        <w:t xml:space="preserve">ћим редом: </w:t>
      </w:r>
      <w:r w:rsidR="005D685C" w:rsidRPr="00B3019A">
        <w:rPr>
          <w:rFonts w:ascii="Times New Roman" w:hAnsi="Times New Roman" w:cs="Times New Roman"/>
          <w:sz w:val="24"/>
          <w:szCs w:val="24"/>
        </w:rPr>
        <w:t>лајтмотив лепоте и животне радости (</w:t>
      </w:r>
      <w:r w:rsidR="005E274B">
        <w:rPr>
          <w:rFonts w:ascii="Times New Roman" w:hAnsi="Times New Roman" w:cs="Times New Roman"/>
          <w:sz w:val="24"/>
          <w:szCs w:val="24"/>
        </w:rPr>
        <w:t>стр. 202–205), лајтмотив весеља (стр. 205–216), судбине (стр. 223–231), туге (стр. 231–241), Хаџи-Томе (стр. 241–245</w:t>
      </w:r>
      <w:r w:rsidR="005D685C" w:rsidRPr="00B3019A">
        <w:rPr>
          <w:rFonts w:ascii="Times New Roman" w:hAnsi="Times New Roman" w:cs="Times New Roman"/>
          <w:sz w:val="24"/>
          <w:szCs w:val="24"/>
        </w:rPr>
        <w:t>), конфликта (</w:t>
      </w:r>
      <w:r w:rsidR="005E274B">
        <w:rPr>
          <w:rFonts w:ascii="Times New Roman" w:hAnsi="Times New Roman" w:cs="Times New Roman"/>
          <w:sz w:val="24"/>
          <w:szCs w:val="24"/>
        </w:rPr>
        <w:t>стр. 245–251</w:t>
      </w:r>
      <w:r w:rsidR="005D685C" w:rsidRPr="00B3019A">
        <w:rPr>
          <w:rFonts w:ascii="Times New Roman" w:hAnsi="Times New Roman" w:cs="Times New Roman"/>
          <w:sz w:val="24"/>
          <w:szCs w:val="24"/>
        </w:rPr>
        <w:t>) и Полицаје (</w:t>
      </w:r>
      <w:r w:rsidR="005E274B">
        <w:rPr>
          <w:rFonts w:ascii="Times New Roman" w:hAnsi="Times New Roman" w:cs="Times New Roman"/>
          <w:sz w:val="24"/>
          <w:szCs w:val="24"/>
        </w:rPr>
        <w:t>стр. 252–258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274B" w:rsidRPr="00B3019A" w:rsidRDefault="005E274B" w:rsidP="005D68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FD" w:rsidRDefault="005D685C" w:rsidP="005D68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9A">
        <w:rPr>
          <w:rFonts w:ascii="Times New Roman" w:hAnsi="Times New Roman" w:cs="Times New Roman"/>
          <w:sz w:val="24"/>
          <w:szCs w:val="24"/>
        </w:rPr>
        <w:tab/>
        <w:t xml:space="preserve">Још о једном, веома значајном питању за пуно разумевање стваралачке поетике Петра Коњовића – вокалном говору, </w:t>
      </w:r>
      <w:r w:rsidR="00D8282D" w:rsidRPr="00D8282D">
        <w:rPr>
          <w:rFonts w:ascii="Times New Roman" w:hAnsi="Times New Roman" w:cs="Times New Roman"/>
          <w:sz w:val="24"/>
          <w:szCs w:val="24"/>
        </w:rPr>
        <w:t xml:space="preserve">Кандидат је детаљну пажњу посветио </w:t>
      </w:r>
      <w:r w:rsidRPr="00B3019A">
        <w:rPr>
          <w:rFonts w:ascii="Times New Roman" w:hAnsi="Times New Roman" w:cs="Times New Roman"/>
          <w:sz w:val="24"/>
          <w:szCs w:val="24"/>
        </w:rPr>
        <w:t>у поглављу</w:t>
      </w:r>
      <w:r w:rsidR="00D4423F">
        <w:rPr>
          <w:rFonts w:ascii="Times New Roman" w:hAnsi="Times New Roman" w:cs="Times New Roman"/>
          <w:sz w:val="24"/>
          <w:szCs w:val="24"/>
        </w:rPr>
        <w:t xml:space="preserve"> </w:t>
      </w:r>
      <w:r w:rsidR="004B4B2F">
        <w:rPr>
          <w:rFonts w:ascii="Times New Roman" w:hAnsi="Times New Roman" w:cs="Times New Roman"/>
          <w:b/>
          <w:sz w:val="24"/>
          <w:szCs w:val="24"/>
        </w:rPr>
        <w:t>Вокални гов</w:t>
      </w:r>
      <w:r w:rsidR="00D4423F" w:rsidRPr="00D4423F">
        <w:rPr>
          <w:rFonts w:ascii="Times New Roman" w:hAnsi="Times New Roman" w:cs="Times New Roman"/>
          <w:b/>
          <w:sz w:val="24"/>
          <w:szCs w:val="24"/>
        </w:rPr>
        <w:t>ор – звучна пластика текста</w:t>
      </w:r>
      <w:r w:rsidR="00D4423F">
        <w:rPr>
          <w:rFonts w:ascii="Times New Roman" w:hAnsi="Times New Roman" w:cs="Times New Roman"/>
          <w:sz w:val="24"/>
          <w:szCs w:val="24"/>
        </w:rPr>
        <w:t xml:space="preserve"> (стр. 2</w:t>
      </w:r>
      <w:r w:rsidR="00A91B1D">
        <w:rPr>
          <w:rFonts w:ascii="Times New Roman" w:hAnsi="Times New Roman" w:cs="Times New Roman"/>
          <w:sz w:val="24"/>
          <w:szCs w:val="24"/>
        </w:rPr>
        <w:t>59–</w:t>
      </w:r>
      <w:r w:rsidR="00054BBC">
        <w:rPr>
          <w:rFonts w:ascii="Times New Roman" w:hAnsi="Times New Roman" w:cs="Times New Roman"/>
          <w:sz w:val="24"/>
          <w:szCs w:val="24"/>
        </w:rPr>
        <w:t>276</w:t>
      </w:r>
      <w:r w:rsidR="00D4423F">
        <w:rPr>
          <w:rFonts w:ascii="Times New Roman" w:hAnsi="Times New Roman" w:cs="Times New Roman"/>
          <w:sz w:val="24"/>
          <w:szCs w:val="24"/>
        </w:rPr>
        <w:t>)</w:t>
      </w:r>
      <w:r w:rsidR="00031CC6">
        <w:rPr>
          <w:rFonts w:ascii="Times New Roman" w:hAnsi="Times New Roman" w:cs="Times New Roman"/>
          <w:sz w:val="24"/>
          <w:szCs w:val="24"/>
        </w:rPr>
        <w:t>.</w:t>
      </w:r>
      <w:r w:rsidR="00A75DE4">
        <w:rPr>
          <w:rFonts w:ascii="Times New Roman" w:hAnsi="Times New Roman" w:cs="Times New Roman"/>
          <w:sz w:val="24"/>
          <w:szCs w:val="24"/>
        </w:rPr>
        <w:t xml:space="preserve"> Најпре је у потпоглављу </w:t>
      </w:r>
      <w:r w:rsidR="00A75DE4" w:rsidRPr="00A75DE4">
        <w:rPr>
          <w:rFonts w:ascii="Times New Roman" w:hAnsi="Times New Roman" w:cs="Times New Roman"/>
          <w:sz w:val="24"/>
          <w:szCs w:val="24"/>
          <w:u w:val="single"/>
        </w:rPr>
        <w:t>Теоријски постулат звучне пластике текста</w:t>
      </w:r>
      <w:r w:rsidR="00A75DE4">
        <w:rPr>
          <w:rFonts w:ascii="Times New Roman" w:hAnsi="Times New Roman" w:cs="Times New Roman"/>
          <w:sz w:val="24"/>
          <w:szCs w:val="24"/>
        </w:rPr>
        <w:t xml:space="preserve"> </w:t>
      </w:r>
      <w:r w:rsidR="00A91B1D">
        <w:rPr>
          <w:rFonts w:ascii="Times New Roman" w:hAnsi="Times New Roman" w:cs="Times New Roman"/>
          <w:sz w:val="24"/>
          <w:szCs w:val="24"/>
        </w:rPr>
        <w:t>(стр. 259</w:t>
      </w:r>
      <w:r w:rsidR="00A75DE4">
        <w:rPr>
          <w:rFonts w:ascii="Times New Roman" w:hAnsi="Times New Roman" w:cs="Times New Roman"/>
          <w:sz w:val="24"/>
          <w:szCs w:val="24"/>
        </w:rPr>
        <w:t>–</w:t>
      </w:r>
      <w:r w:rsidR="00A91B1D">
        <w:rPr>
          <w:rFonts w:ascii="Times New Roman" w:hAnsi="Times New Roman" w:cs="Times New Roman"/>
          <w:sz w:val="24"/>
          <w:szCs w:val="24"/>
        </w:rPr>
        <w:t>266</w:t>
      </w:r>
      <w:r w:rsidR="00A75DE4">
        <w:rPr>
          <w:rFonts w:ascii="Times New Roman" w:hAnsi="Times New Roman" w:cs="Times New Roman"/>
          <w:sz w:val="24"/>
          <w:szCs w:val="24"/>
        </w:rPr>
        <w:t>)</w:t>
      </w:r>
      <w:r w:rsidR="00054BBC">
        <w:rPr>
          <w:rFonts w:ascii="Times New Roman" w:hAnsi="Times New Roman" w:cs="Times New Roman"/>
          <w:sz w:val="24"/>
          <w:szCs w:val="24"/>
        </w:rPr>
        <w:t xml:space="preserve"> </w:t>
      </w:r>
      <w:r w:rsidR="00A75DE4">
        <w:rPr>
          <w:rFonts w:ascii="Times New Roman" w:hAnsi="Times New Roman" w:cs="Times New Roman"/>
          <w:sz w:val="24"/>
          <w:szCs w:val="24"/>
        </w:rPr>
        <w:t xml:space="preserve">опсежним увидом у теоријске поставке </w:t>
      </w:r>
      <w:r w:rsidR="00054BBC">
        <w:rPr>
          <w:rFonts w:ascii="Times New Roman" w:hAnsi="Times New Roman" w:cs="Times New Roman"/>
          <w:sz w:val="24"/>
          <w:szCs w:val="24"/>
        </w:rPr>
        <w:t xml:space="preserve">Асафјева, Мазеља и Холопова </w:t>
      </w:r>
      <w:r w:rsidR="007B00F1">
        <w:rPr>
          <w:rFonts w:ascii="Times New Roman" w:hAnsi="Times New Roman" w:cs="Times New Roman"/>
          <w:sz w:val="24"/>
          <w:szCs w:val="24"/>
        </w:rPr>
        <w:t>о феномену</w:t>
      </w:r>
      <w:r w:rsidR="00642C2B">
        <w:rPr>
          <w:rFonts w:ascii="Times New Roman" w:hAnsi="Times New Roman" w:cs="Times New Roman"/>
          <w:sz w:val="24"/>
          <w:szCs w:val="24"/>
        </w:rPr>
        <w:t xml:space="preserve"> вокалног говора</w:t>
      </w:r>
      <w:r w:rsidR="00A75DE4">
        <w:rPr>
          <w:rFonts w:ascii="Times New Roman" w:hAnsi="Times New Roman" w:cs="Times New Roman"/>
          <w:sz w:val="24"/>
          <w:szCs w:val="24"/>
        </w:rPr>
        <w:t xml:space="preserve"> осветлио </w:t>
      </w:r>
      <w:r w:rsidR="00054BBC">
        <w:rPr>
          <w:rFonts w:ascii="Times New Roman" w:hAnsi="Times New Roman" w:cs="Times New Roman"/>
          <w:sz w:val="24"/>
          <w:szCs w:val="24"/>
        </w:rPr>
        <w:t>појмове „говорне“ и „музичке интонације“</w:t>
      </w:r>
      <w:r w:rsidR="00642C2B">
        <w:rPr>
          <w:rFonts w:ascii="Times New Roman" w:hAnsi="Times New Roman" w:cs="Times New Roman"/>
          <w:sz w:val="24"/>
          <w:szCs w:val="24"/>
        </w:rPr>
        <w:t>, да би након тога</w:t>
      </w:r>
      <w:r w:rsidR="007B00F1">
        <w:rPr>
          <w:rFonts w:ascii="Times New Roman" w:hAnsi="Times New Roman" w:cs="Times New Roman"/>
          <w:sz w:val="24"/>
          <w:szCs w:val="24"/>
        </w:rPr>
        <w:t xml:space="preserve"> разматрао однос Коњовића</w:t>
      </w:r>
      <w:r w:rsidR="00642C2B">
        <w:rPr>
          <w:rFonts w:ascii="Times New Roman" w:hAnsi="Times New Roman" w:cs="Times New Roman"/>
          <w:sz w:val="24"/>
          <w:szCs w:val="24"/>
        </w:rPr>
        <w:t xml:space="preserve"> </w:t>
      </w:r>
      <w:r w:rsidR="007B00F1">
        <w:rPr>
          <w:rFonts w:ascii="Times New Roman" w:hAnsi="Times New Roman" w:cs="Times New Roman"/>
          <w:sz w:val="24"/>
          <w:szCs w:val="24"/>
        </w:rPr>
        <w:t xml:space="preserve">према узорима на </w:t>
      </w:r>
      <w:r w:rsidR="001D30DA">
        <w:rPr>
          <w:rFonts w:ascii="Times New Roman" w:hAnsi="Times New Roman" w:cs="Times New Roman"/>
          <w:sz w:val="24"/>
          <w:szCs w:val="24"/>
        </w:rPr>
        <w:t>подручју</w:t>
      </w:r>
      <w:r w:rsidR="007B00F1">
        <w:rPr>
          <w:rFonts w:ascii="Times New Roman" w:hAnsi="Times New Roman" w:cs="Times New Roman"/>
          <w:sz w:val="24"/>
          <w:szCs w:val="24"/>
        </w:rPr>
        <w:t xml:space="preserve"> вокалне естетике </w:t>
      </w:r>
      <w:r w:rsidR="00642C2B">
        <w:rPr>
          <w:rFonts w:ascii="Times New Roman" w:hAnsi="Times New Roman" w:cs="Times New Roman"/>
          <w:sz w:val="24"/>
          <w:szCs w:val="24"/>
        </w:rPr>
        <w:t>– Мусоргског и Јаначека</w:t>
      </w:r>
      <w:r w:rsidR="007B00F1">
        <w:rPr>
          <w:rFonts w:ascii="Times New Roman" w:hAnsi="Times New Roman" w:cs="Times New Roman"/>
          <w:sz w:val="24"/>
          <w:szCs w:val="24"/>
        </w:rPr>
        <w:t xml:space="preserve">, позивајући се и на написе самог композитора, пре свега на његова скрипта </w:t>
      </w:r>
      <w:r w:rsidR="007B00F1" w:rsidRPr="00C543DF">
        <w:rPr>
          <w:rFonts w:ascii="Times New Roman" w:hAnsi="Times New Roman" w:cs="Times New Roman"/>
          <w:i/>
          <w:sz w:val="24"/>
          <w:szCs w:val="24"/>
        </w:rPr>
        <w:t>Звучна пластика текста</w:t>
      </w:r>
      <w:r w:rsidR="007B00F1">
        <w:rPr>
          <w:rFonts w:ascii="Times New Roman" w:hAnsi="Times New Roman" w:cs="Times New Roman"/>
          <w:sz w:val="24"/>
          <w:szCs w:val="24"/>
        </w:rPr>
        <w:t xml:space="preserve">. </w:t>
      </w:r>
      <w:r w:rsidR="00E62B94">
        <w:rPr>
          <w:rFonts w:ascii="Times New Roman" w:hAnsi="Times New Roman" w:cs="Times New Roman"/>
          <w:sz w:val="24"/>
          <w:szCs w:val="24"/>
        </w:rPr>
        <w:t>Коњовићев</w:t>
      </w:r>
      <w:r w:rsidR="007B00F1">
        <w:rPr>
          <w:rFonts w:ascii="Times New Roman" w:hAnsi="Times New Roman" w:cs="Times New Roman"/>
          <w:sz w:val="24"/>
          <w:szCs w:val="24"/>
        </w:rPr>
        <w:t xml:space="preserve"> стваралачки поступак „упијања и претапања“ говорних елемената у вокалну мелодијску линију</w:t>
      </w:r>
      <w:r w:rsidR="005B111D">
        <w:rPr>
          <w:rFonts w:ascii="Times New Roman" w:hAnsi="Times New Roman" w:cs="Times New Roman"/>
          <w:sz w:val="24"/>
          <w:szCs w:val="24"/>
        </w:rPr>
        <w:t>, односно тежњу ка стварању логичног мелодијског писма блиском верб</w:t>
      </w:r>
      <w:r w:rsidR="00E62B94">
        <w:rPr>
          <w:rFonts w:ascii="Times New Roman" w:hAnsi="Times New Roman" w:cs="Times New Roman"/>
          <w:sz w:val="24"/>
          <w:szCs w:val="24"/>
        </w:rPr>
        <w:t>алном говору у циљу реалистичног израза</w:t>
      </w:r>
      <w:r w:rsidR="005B111D">
        <w:rPr>
          <w:rFonts w:ascii="Times New Roman" w:hAnsi="Times New Roman" w:cs="Times New Roman"/>
          <w:sz w:val="24"/>
          <w:szCs w:val="24"/>
        </w:rPr>
        <w:t>,</w:t>
      </w:r>
      <w:r w:rsidR="007B00F1">
        <w:rPr>
          <w:rFonts w:ascii="Times New Roman" w:hAnsi="Times New Roman" w:cs="Times New Roman"/>
          <w:sz w:val="24"/>
          <w:szCs w:val="24"/>
        </w:rPr>
        <w:t xml:space="preserve"> Миленковић сагледава и илуструје примерима у наредном потпоглављу </w:t>
      </w:r>
      <w:r w:rsidR="007B00F1" w:rsidRPr="007B00F1">
        <w:rPr>
          <w:rFonts w:ascii="Times New Roman" w:hAnsi="Times New Roman" w:cs="Times New Roman"/>
          <w:sz w:val="24"/>
          <w:szCs w:val="24"/>
          <w:u w:val="single"/>
        </w:rPr>
        <w:t>Вокални говор Петра Коњовића</w:t>
      </w:r>
      <w:r w:rsidR="00E62B94">
        <w:rPr>
          <w:rFonts w:ascii="Times New Roman" w:hAnsi="Times New Roman" w:cs="Times New Roman"/>
          <w:sz w:val="24"/>
          <w:szCs w:val="24"/>
        </w:rPr>
        <w:t xml:space="preserve"> (стр. 267–276). Минуциозном </w:t>
      </w:r>
      <w:r w:rsidR="00FA3F68">
        <w:rPr>
          <w:rFonts w:ascii="Times New Roman" w:hAnsi="Times New Roman" w:cs="Times New Roman"/>
          <w:sz w:val="24"/>
          <w:szCs w:val="24"/>
        </w:rPr>
        <w:t>презентацијом</w:t>
      </w:r>
      <w:r w:rsidR="00E62B94">
        <w:rPr>
          <w:rFonts w:ascii="Times New Roman" w:hAnsi="Times New Roman" w:cs="Times New Roman"/>
          <w:sz w:val="24"/>
          <w:szCs w:val="24"/>
        </w:rPr>
        <w:t xml:space="preserve"> различитих ситуација у којима се вокални говор исказује кроз речитативно декламаторни начин Кандидат обухвата не само прецизну хармонску анализу, већ и темељну упоредну анализу метрике </w:t>
      </w:r>
      <w:r w:rsidR="00FA3F68">
        <w:rPr>
          <w:rFonts w:ascii="Times New Roman" w:hAnsi="Times New Roman" w:cs="Times New Roman"/>
          <w:sz w:val="24"/>
          <w:szCs w:val="24"/>
        </w:rPr>
        <w:t>и акцентуације</w:t>
      </w:r>
      <w:r w:rsidR="00E62B94">
        <w:rPr>
          <w:rFonts w:ascii="Times New Roman" w:hAnsi="Times New Roman" w:cs="Times New Roman"/>
          <w:sz w:val="24"/>
          <w:szCs w:val="24"/>
        </w:rPr>
        <w:t xml:space="preserve"> </w:t>
      </w:r>
      <w:r w:rsidR="00FA3F68">
        <w:rPr>
          <w:rFonts w:ascii="Times New Roman" w:hAnsi="Times New Roman" w:cs="Times New Roman"/>
          <w:sz w:val="24"/>
          <w:szCs w:val="24"/>
        </w:rPr>
        <w:t>текста и његове „транспозиције“ у певану реч, односно вокалну мелодијску линију.</w:t>
      </w:r>
    </w:p>
    <w:p w:rsidR="00F5542E" w:rsidRDefault="00D4423F" w:rsidP="005D68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42">
        <w:rPr>
          <w:rFonts w:ascii="Times New Roman" w:hAnsi="Times New Roman" w:cs="Times New Roman"/>
          <w:sz w:val="24"/>
          <w:szCs w:val="24"/>
        </w:rPr>
        <w:tab/>
      </w:r>
      <w:r w:rsidR="00250F14">
        <w:rPr>
          <w:rFonts w:ascii="Times New Roman" w:hAnsi="Times New Roman" w:cs="Times New Roman"/>
          <w:sz w:val="24"/>
          <w:szCs w:val="24"/>
        </w:rPr>
        <w:t>Завршно поглавље</w:t>
      </w:r>
      <w:r w:rsidR="001D30DA">
        <w:rPr>
          <w:rFonts w:ascii="Times New Roman" w:hAnsi="Times New Roman" w:cs="Times New Roman"/>
          <w:sz w:val="24"/>
          <w:szCs w:val="24"/>
        </w:rPr>
        <w:t xml:space="preserve"> </w:t>
      </w:r>
      <w:r w:rsidR="00966A3A">
        <w:rPr>
          <w:rFonts w:ascii="Times New Roman" w:hAnsi="Times New Roman" w:cs="Times New Roman"/>
          <w:sz w:val="24"/>
          <w:szCs w:val="24"/>
        </w:rPr>
        <w:t>доноси</w:t>
      </w:r>
      <w:r w:rsidR="005D685C" w:rsidRPr="00B3019A">
        <w:rPr>
          <w:rFonts w:ascii="Times New Roman" w:hAnsi="Times New Roman" w:cs="Times New Roman"/>
          <w:sz w:val="24"/>
          <w:szCs w:val="24"/>
        </w:rPr>
        <w:t xml:space="preserve"> прилог – студију случаја, о знаменитој „Великој чочечкој игри” као маестрално реализованој, у духу модерних оперских решења конципираној жанр-сцени</w:t>
      </w:r>
      <w:r w:rsidR="005D685C">
        <w:rPr>
          <w:rFonts w:ascii="Times New Roman" w:hAnsi="Times New Roman" w:cs="Times New Roman"/>
          <w:sz w:val="24"/>
          <w:szCs w:val="24"/>
        </w:rPr>
        <w:t xml:space="preserve"> (</w:t>
      </w:r>
      <w:r w:rsidR="0044348B" w:rsidRPr="0044348B">
        <w:rPr>
          <w:rFonts w:ascii="Times New Roman" w:hAnsi="Times New Roman" w:cs="Times New Roman"/>
          <w:b/>
          <w:sz w:val="24"/>
          <w:szCs w:val="24"/>
        </w:rPr>
        <w:t>6.</w:t>
      </w:r>
      <w:r w:rsidR="0044348B">
        <w:rPr>
          <w:rFonts w:ascii="Times New Roman" w:hAnsi="Times New Roman" w:cs="Times New Roman"/>
          <w:sz w:val="24"/>
          <w:szCs w:val="24"/>
        </w:rPr>
        <w:t xml:space="preserve"> </w:t>
      </w:r>
      <w:r w:rsidR="00276742">
        <w:rPr>
          <w:rFonts w:ascii="Times New Roman" w:hAnsi="Times New Roman" w:cs="Times New Roman"/>
          <w:b/>
          <w:sz w:val="24"/>
          <w:szCs w:val="24"/>
        </w:rPr>
        <w:t>Уметничка стилизација Велике ч</w:t>
      </w:r>
      <w:r w:rsidRPr="00D4423F">
        <w:rPr>
          <w:rFonts w:ascii="Times New Roman" w:hAnsi="Times New Roman" w:cs="Times New Roman"/>
          <w:b/>
          <w:sz w:val="24"/>
          <w:szCs w:val="24"/>
        </w:rPr>
        <w:t>очечке игре</w:t>
      </w:r>
      <w:r>
        <w:rPr>
          <w:rFonts w:ascii="Times New Roman" w:hAnsi="Times New Roman" w:cs="Times New Roman"/>
          <w:sz w:val="24"/>
          <w:szCs w:val="24"/>
        </w:rPr>
        <w:t xml:space="preserve"> , стр </w:t>
      </w:r>
      <w:r w:rsidR="00276742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276742">
        <w:rPr>
          <w:rFonts w:ascii="Times New Roman" w:hAnsi="Times New Roman" w:cs="Times New Roman"/>
          <w:sz w:val="24"/>
          <w:szCs w:val="24"/>
        </w:rPr>
        <w:t>77</w:t>
      </w:r>
      <w:r w:rsidR="00276742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276742">
        <w:rPr>
          <w:rFonts w:ascii="Times New Roman" w:hAnsi="Times New Roman" w:cs="Times New Roman"/>
          <w:sz w:val="24"/>
          <w:szCs w:val="24"/>
        </w:rPr>
        <w:t xml:space="preserve">311). </w:t>
      </w:r>
      <w:r w:rsidR="001D30DA">
        <w:rPr>
          <w:rFonts w:ascii="Times New Roman" w:hAnsi="Times New Roman" w:cs="Times New Roman"/>
          <w:sz w:val="24"/>
          <w:szCs w:val="24"/>
        </w:rPr>
        <w:t>Миленковић је овај део дисертације конципирао</w:t>
      </w:r>
      <w:r w:rsidR="00276742">
        <w:rPr>
          <w:rFonts w:ascii="Times New Roman" w:hAnsi="Times New Roman" w:cs="Times New Roman"/>
          <w:sz w:val="24"/>
          <w:szCs w:val="24"/>
        </w:rPr>
        <w:t xml:space="preserve"> са два уводна потпоглавља  </w:t>
      </w:r>
      <w:r w:rsidR="00276742" w:rsidRPr="00276742">
        <w:rPr>
          <w:rFonts w:ascii="Times New Roman" w:hAnsi="Times New Roman" w:cs="Times New Roman"/>
          <w:sz w:val="24"/>
          <w:szCs w:val="24"/>
          <w:u w:val="single"/>
        </w:rPr>
        <w:t>Национална оријентација Петра Коњовића</w:t>
      </w:r>
      <w:r w:rsidR="00276742">
        <w:rPr>
          <w:rFonts w:ascii="Times New Roman" w:hAnsi="Times New Roman" w:cs="Times New Roman"/>
          <w:sz w:val="24"/>
          <w:szCs w:val="24"/>
        </w:rPr>
        <w:t xml:space="preserve"> и </w:t>
      </w:r>
      <w:r w:rsidR="00276742" w:rsidRPr="001D30DA">
        <w:rPr>
          <w:rFonts w:ascii="Times New Roman" w:hAnsi="Times New Roman" w:cs="Times New Roman"/>
          <w:sz w:val="24"/>
          <w:szCs w:val="24"/>
          <w:u w:val="single"/>
        </w:rPr>
        <w:t xml:space="preserve">Музичко-драмска композиција </w:t>
      </w:r>
      <w:r w:rsidR="00276742" w:rsidRPr="00F5542E">
        <w:rPr>
          <w:rFonts w:ascii="Times New Roman" w:hAnsi="Times New Roman" w:cs="Times New Roman"/>
          <w:i/>
          <w:sz w:val="24"/>
          <w:szCs w:val="24"/>
          <w:u w:val="single"/>
        </w:rPr>
        <w:t>Велике чочечке игре</w:t>
      </w:r>
      <w:r w:rsidR="001D30DA">
        <w:rPr>
          <w:rFonts w:ascii="Times New Roman" w:hAnsi="Times New Roman" w:cs="Times New Roman"/>
          <w:sz w:val="24"/>
          <w:szCs w:val="24"/>
        </w:rPr>
        <w:t>, (стр. 277–278)</w:t>
      </w:r>
      <w:r w:rsidR="000B42DA">
        <w:rPr>
          <w:rFonts w:ascii="Times New Roman" w:hAnsi="Times New Roman" w:cs="Times New Roman"/>
          <w:sz w:val="24"/>
          <w:szCs w:val="24"/>
        </w:rPr>
        <w:t xml:space="preserve">, </w:t>
      </w:r>
      <w:r w:rsidR="00F5542E">
        <w:rPr>
          <w:rFonts w:ascii="Times New Roman" w:hAnsi="Times New Roman" w:cs="Times New Roman"/>
          <w:sz w:val="24"/>
          <w:szCs w:val="24"/>
        </w:rPr>
        <w:t xml:space="preserve">у којима најпре лапидарно разматра Коњовићев однос према фолклору и националном у музици, </w:t>
      </w:r>
      <w:r w:rsidR="000B42DA">
        <w:rPr>
          <w:rFonts w:ascii="Times New Roman" w:hAnsi="Times New Roman" w:cs="Times New Roman"/>
          <w:sz w:val="24"/>
          <w:szCs w:val="24"/>
        </w:rPr>
        <w:t xml:space="preserve">да би </w:t>
      </w:r>
      <w:r w:rsidR="00F5542E">
        <w:rPr>
          <w:rFonts w:ascii="Times New Roman" w:hAnsi="Times New Roman" w:cs="Times New Roman"/>
          <w:sz w:val="24"/>
          <w:szCs w:val="24"/>
        </w:rPr>
        <w:t>затим, кратким описом структуре овог дела музичке драме „увео“ студију о Великој чочекој игри констатацијом: „</w:t>
      </w:r>
      <w:r w:rsidR="00F5542E" w:rsidRPr="00C543DF">
        <w:rPr>
          <w:rFonts w:ascii="Times New Roman" w:hAnsi="Times New Roman" w:cs="Times New Roman"/>
          <w:sz w:val="24"/>
          <w:szCs w:val="24"/>
        </w:rPr>
        <w:t xml:space="preserve">Музичко-драмским рељефом </w:t>
      </w:r>
      <w:r w:rsidR="00F5542E" w:rsidRPr="00C543DF">
        <w:rPr>
          <w:rFonts w:ascii="Times New Roman" w:hAnsi="Times New Roman" w:cs="Times New Roman"/>
          <w:i/>
          <w:sz w:val="24"/>
          <w:szCs w:val="24"/>
        </w:rPr>
        <w:t>Велике чочечке игре</w:t>
      </w:r>
      <w:r w:rsidR="00F5542E" w:rsidRPr="00C543DF">
        <w:rPr>
          <w:rFonts w:ascii="Times New Roman" w:hAnsi="Times New Roman" w:cs="Times New Roman"/>
          <w:sz w:val="24"/>
          <w:szCs w:val="24"/>
        </w:rPr>
        <w:t xml:space="preserve"> успешно је остварена композиторова интенција у складу са оперском естетиком непрекидног, континуираног драмског тока, која поред мелодизације народног говора чини Коњовићев драмски идеал</w:t>
      </w:r>
      <w:r w:rsidR="005011CF">
        <w:rPr>
          <w:rFonts w:ascii="Times New Roman" w:hAnsi="Times New Roman" w:cs="Times New Roman"/>
          <w:sz w:val="24"/>
          <w:szCs w:val="24"/>
        </w:rPr>
        <w:t>“</w:t>
      </w:r>
      <w:r w:rsidR="00F5542E" w:rsidRPr="00C543DF">
        <w:rPr>
          <w:rFonts w:ascii="Times New Roman" w:hAnsi="Times New Roman" w:cs="Times New Roman"/>
          <w:sz w:val="24"/>
          <w:szCs w:val="24"/>
        </w:rPr>
        <w:t xml:space="preserve">. </w:t>
      </w:r>
      <w:r w:rsidR="005011CF">
        <w:rPr>
          <w:rFonts w:ascii="Times New Roman" w:hAnsi="Times New Roman" w:cs="Times New Roman"/>
          <w:sz w:val="24"/>
          <w:szCs w:val="24"/>
        </w:rPr>
        <w:t xml:space="preserve">Надовезује се, дакле, </w:t>
      </w:r>
      <w:r w:rsidR="005011CF">
        <w:rPr>
          <w:rFonts w:ascii="Times New Roman" w:hAnsi="Times New Roman" w:cs="Times New Roman"/>
          <w:sz w:val="24"/>
          <w:szCs w:val="24"/>
        </w:rPr>
        <w:lastRenderedPageBreak/>
        <w:t xml:space="preserve">детаљан приказ </w:t>
      </w:r>
      <w:r w:rsidR="008405A7">
        <w:rPr>
          <w:rFonts w:ascii="Times New Roman" w:hAnsi="Times New Roman" w:cs="Times New Roman"/>
          <w:sz w:val="24"/>
          <w:szCs w:val="24"/>
        </w:rPr>
        <w:t xml:space="preserve">и анализа </w:t>
      </w:r>
      <w:r w:rsidR="005011CF">
        <w:rPr>
          <w:rFonts w:ascii="Times New Roman" w:hAnsi="Times New Roman" w:cs="Times New Roman"/>
          <w:sz w:val="24"/>
          <w:szCs w:val="24"/>
        </w:rPr>
        <w:t xml:space="preserve">ове жанр-сцене у потпоглављу </w:t>
      </w:r>
      <w:r w:rsidR="005011CF" w:rsidRPr="005011CF">
        <w:rPr>
          <w:rFonts w:ascii="Times New Roman" w:hAnsi="Times New Roman" w:cs="Times New Roman"/>
          <w:sz w:val="24"/>
          <w:szCs w:val="24"/>
          <w:u w:val="single"/>
        </w:rPr>
        <w:t xml:space="preserve">Уметничка стилизација </w:t>
      </w:r>
      <w:r w:rsidR="005011CF" w:rsidRPr="005011CF">
        <w:rPr>
          <w:rFonts w:ascii="Times New Roman" w:hAnsi="Times New Roman" w:cs="Times New Roman"/>
          <w:i/>
          <w:sz w:val="24"/>
          <w:szCs w:val="24"/>
          <w:u w:val="single"/>
        </w:rPr>
        <w:t>Велике чочечке игре</w:t>
      </w:r>
      <w:r w:rsidR="005011CF">
        <w:rPr>
          <w:rFonts w:ascii="Times New Roman" w:hAnsi="Times New Roman" w:cs="Times New Roman"/>
          <w:sz w:val="24"/>
          <w:szCs w:val="24"/>
        </w:rPr>
        <w:t xml:space="preserve"> (стр. 280–311)</w:t>
      </w:r>
      <w:r w:rsidR="008405A7">
        <w:rPr>
          <w:rFonts w:ascii="Times New Roman" w:hAnsi="Times New Roman" w:cs="Times New Roman"/>
          <w:sz w:val="24"/>
          <w:szCs w:val="24"/>
        </w:rPr>
        <w:t>.</w:t>
      </w:r>
    </w:p>
    <w:p w:rsidR="00350347" w:rsidRPr="005011CF" w:rsidRDefault="00350347" w:rsidP="005D68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B51">
        <w:rPr>
          <w:rFonts w:ascii="Times New Roman" w:hAnsi="Times New Roman" w:cs="Times New Roman"/>
          <w:sz w:val="24"/>
          <w:szCs w:val="24"/>
        </w:rPr>
        <w:t xml:space="preserve">У </w:t>
      </w:r>
      <w:r w:rsidR="00474B51">
        <w:rPr>
          <w:rFonts w:ascii="Times New Roman" w:hAnsi="Times New Roman"/>
          <w:sz w:val="24"/>
          <w:szCs w:val="24"/>
          <w:lang w:val="ru-RU"/>
        </w:rPr>
        <w:t>завршним разматрањима</w:t>
      </w:r>
      <w:r w:rsidRPr="00B831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44348B" w:rsidRPr="0044348B">
        <w:rPr>
          <w:rFonts w:ascii="Times New Roman" w:hAnsi="Times New Roman"/>
          <w:b/>
          <w:sz w:val="24"/>
          <w:szCs w:val="24"/>
          <w:lang w:val="ru-RU"/>
        </w:rPr>
        <w:t>7.</w:t>
      </w:r>
      <w:r w:rsidR="00443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8B">
        <w:rPr>
          <w:rFonts w:ascii="Times New Roman" w:hAnsi="Times New Roman"/>
          <w:b/>
          <w:sz w:val="24"/>
          <w:szCs w:val="24"/>
          <w:lang w:val="ru-RU"/>
        </w:rPr>
        <w:t>ЗАКЉУЧАК</w:t>
      </w:r>
      <w:r>
        <w:rPr>
          <w:rFonts w:ascii="Times New Roman" w:hAnsi="Times New Roman"/>
          <w:sz w:val="24"/>
          <w:szCs w:val="24"/>
          <w:lang w:val="ru-RU"/>
        </w:rPr>
        <w:t>, стр</w:t>
      </w:r>
      <w:r w:rsidR="0044348B">
        <w:rPr>
          <w:rFonts w:ascii="Times New Roman" w:hAnsi="Times New Roman"/>
          <w:sz w:val="24"/>
          <w:szCs w:val="24"/>
          <w:lang w:val="ru-RU"/>
        </w:rPr>
        <w:t>. 312–324</w:t>
      </w:r>
      <w:r w:rsidR="00474B51">
        <w:rPr>
          <w:rFonts w:ascii="Times New Roman" w:hAnsi="Times New Roman"/>
          <w:sz w:val="24"/>
          <w:szCs w:val="24"/>
          <w:lang w:val="ru-RU"/>
        </w:rPr>
        <w:t>) докторске</w:t>
      </w:r>
      <w:r w:rsidRPr="00B831AD">
        <w:rPr>
          <w:rFonts w:ascii="Times New Roman" w:hAnsi="Times New Roman"/>
          <w:sz w:val="24"/>
          <w:szCs w:val="24"/>
          <w:lang w:val="ru-RU"/>
        </w:rPr>
        <w:t xml:space="preserve"> дис</w:t>
      </w:r>
      <w:r>
        <w:rPr>
          <w:rFonts w:ascii="Times New Roman" w:hAnsi="Times New Roman"/>
          <w:sz w:val="24"/>
          <w:szCs w:val="24"/>
        </w:rPr>
        <w:t>e</w:t>
      </w:r>
      <w:r w:rsidR="00474B51">
        <w:rPr>
          <w:rFonts w:ascii="Times New Roman" w:hAnsi="Times New Roman"/>
          <w:sz w:val="24"/>
          <w:szCs w:val="24"/>
          <w:lang w:val="ru-RU"/>
        </w:rPr>
        <w:t>ртације посвећене</w:t>
      </w:r>
      <w:r w:rsidRPr="00B831AD">
        <w:rPr>
          <w:rFonts w:ascii="Times New Roman" w:hAnsi="Times New Roman"/>
          <w:sz w:val="24"/>
          <w:szCs w:val="24"/>
          <w:lang w:val="ru-RU"/>
        </w:rPr>
        <w:t xml:space="preserve"> специфичностима хармонског језика и његовој улози у музичкој драматургији опере </w:t>
      </w:r>
      <w:r w:rsidRPr="00B831AD">
        <w:rPr>
          <w:rFonts w:ascii="Times New Roman" w:hAnsi="Times New Roman"/>
          <w:i/>
          <w:sz w:val="24"/>
          <w:szCs w:val="24"/>
          <w:lang w:val="ru-RU"/>
        </w:rPr>
        <w:t>Коштана</w:t>
      </w:r>
      <w:r>
        <w:rPr>
          <w:rFonts w:ascii="Times New Roman" w:hAnsi="Times New Roman"/>
          <w:sz w:val="24"/>
          <w:szCs w:val="24"/>
          <w:lang w:val="ru-RU"/>
        </w:rPr>
        <w:t xml:space="preserve"> Петра Коњовића</w:t>
      </w:r>
      <w:r w:rsidR="00474B51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4B51">
        <w:rPr>
          <w:rFonts w:ascii="Times New Roman" w:hAnsi="Times New Roman"/>
          <w:sz w:val="24"/>
          <w:szCs w:val="24"/>
          <w:lang w:val="ru-RU"/>
        </w:rPr>
        <w:t xml:space="preserve">Миленковић </w:t>
      </w:r>
      <w:r>
        <w:rPr>
          <w:rFonts w:ascii="Times New Roman" w:hAnsi="Times New Roman"/>
          <w:sz w:val="24"/>
          <w:szCs w:val="24"/>
          <w:lang w:val="ru-RU"/>
        </w:rPr>
        <w:t>доноси</w:t>
      </w:r>
      <w:r w:rsidRPr="00B831AD">
        <w:rPr>
          <w:rFonts w:ascii="Times New Roman" w:hAnsi="Times New Roman"/>
          <w:sz w:val="24"/>
          <w:szCs w:val="24"/>
          <w:lang w:val="ru-RU"/>
        </w:rPr>
        <w:t xml:space="preserve"> сажету, али кондензовану рекапитулацију аналитичких закључака изложених у претходним поглављима</w:t>
      </w:r>
      <w:r w:rsidR="0044348B">
        <w:rPr>
          <w:rFonts w:ascii="Times New Roman" w:hAnsi="Times New Roman"/>
          <w:sz w:val="24"/>
          <w:szCs w:val="24"/>
          <w:lang w:val="ru-RU"/>
        </w:rPr>
        <w:t>.</w:t>
      </w:r>
    </w:p>
    <w:p w:rsidR="005D685C" w:rsidRDefault="005D685C" w:rsidP="00A34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5C" w:rsidRDefault="005D685C" w:rsidP="00A34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6C9" w:rsidRDefault="00A346C9" w:rsidP="004E6B13">
      <w:pPr>
        <w:rPr>
          <w:rFonts w:ascii="Times New Roman" w:hAnsi="Times New Roman" w:cs="Times New Roman"/>
          <w:sz w:val="24"/>
          <w:szCs w:val="24"/>
        </w:rPr>
      </w:pPr>
    </w:p>
    <w:p w:rsidR="0044348B" w:rsidRDefault="0044348B" w:rsidP="004E6B13">
      <w:pPr>
        <w:rPr>
          <w:rFonts w:ascii="Times New Roman" w:hAnsi="Times New Roman" w:cs="Times New Roman"/>
          <w:sz w:val="24"/>
          <w:szCs w:val="24"/>
        </w:rPr>
      </w:pPr>
    </w:p>
    <w:p w:rsidR="0044348B" w:rsidRDefault="0044348B" w:rsidP="004E6B13">
      <w:pPr>
        <w:rPr>
          <w:rFonts w:ascii="Times New Roman" w:hAnsi="Times New Roman" w:cs="Times New Roman"/>
          <w:sz w:val="24"/>
          <w:szCs w:val="24"/>
        </w:rPr>
      </w:pPr>
    </w:p>
    <w:p w:rsidR="0044348B" w:rsidRDefault="0044348B" w:rsidP="004E6B1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A2E68" w:rsidRDefault="00FA2E68" w:rsidP="004E6B13">
      <w:pPr>
        <w:rPr>
          <w:rFonts w:ascii="Times New Roman" w:hAnsi="Times New Roman" w:cs="Times New Roman"/>
          <w:b/>
          <w:bCs/>
          <w:caps/>
          <w:sz w:val="24"/>
          <w:szCs w:val="24"/>
          <w:lang w:val="sr-Latn-CS"/>
        </w:rPr>
      </w:pPr>
    </w:p>
    <w:p w:rsidR="00E10AF5" w:rsidRDefault="00FA2E68" w:rsidP="00E10AF5">
      <w:pPr>
        <w:pStyle w:val="Style1"/>
        <w:ind w:firstLine="706"/>
        <w:rPr>
          <w:b/>
          <w:i/>
          <w:lang w:val="sr-Latn-CS"/>
        </w:rPr>
      </w:pPr>
      <w:r w:rsidRPr="00A62E41">
        <w:rPr>
          <w:b/>
          <w:i/>
          <w:lang w:val="sr-Latn-CS"/>
        </w:rPr>
        <w:t>Критички увид у докторску дисертацију</w:t>
      </w:r>
      <w:r w:rsidR="00E10AF5">
        <w:rPr>
          <w:b/>
          <w:i/>
        </w:rPr>
        <w:t xml:space="preserve"> и </w:t>
      </w:r>
      <w:r w:rsidR="00E10AF5">
        <w:rPr>
          <w:b/>
          <w:i/>
          <w:lang w:val="sr-Latn-CS"/>
        </w:rPr>
        <w:t>о</w:t>
      </w:r>
      <w:r w:rsidR="00E10AF5" w:rsidRPr="00132C60">
        <w:rPr>
          <w:b/>
          <w:i/>
          <w:lang w:val="sr-Latn-CS"/>
        </w:rPr>
        <w:t>цена остварених резулт</w:t>
      </w:r>
      <w:r w:rsidR="00E10AF5">
        <w:rPr>
          <w:b/>
          <w:i/>
          <w:lang w:val="sr-Latn-CS"/>
        </w:rPr>
        <w:t>ата</w:t>
      </w:r>
    </w:p>
    <w:p w:rsidR="003F6E9D" w:rsidRDefault="003F6E9D" w:rsidP="003F6D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37E76" w:rsidRPr="003F6DBE" w:rsidRDefault="003F6DBE" w:rsidP="003F6DB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6DBE">
        <w:rPr>
          <w:rFonts w:ascii="Times New Roman" w:hAnsi="Times New Roman" w:cs="Times New Roman"/>
          <w:sz w:val="24"/>
          <w:szCs w:val="24"/>
        </w:rPr>
        <w:t>Докторска дисертција</w:t>
      </w:r>
      <w:r>
        <w:t xml:space="preserve"> 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„СПЕЦИФИЧНОСТИ ХАРМОНСКОГ ЈЕЗИКА </w:t>
      </w:r>
      <w:r w:rsidRPr="002908B6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КОШТАНЕ</w:t>
      </w:r>
      <w:r w:rsidRPr="002908B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ПЕТРА КОЊОВИЋА У КОНТЕК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СТУ МУЗИЧКЕ ДРАМАТУРГИЈЕ ОПЕРЕ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 мр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Марка Миленковића</w:t>
      </w:r>
      <w:r w:rsidR="00C37E76" w:rsidRPr="00C37E76">
        <w:t xml:space="preserve"> </w:t>
      </w:r>
      <w:r w:rsidR="00C37E76" w:rsidRPr="003F6DBE">
        <w:rPr>
          <w:rFonts w:ascii="Times New Roman" w:hAnsi="Times New Roman" w:cs="Times New Roman"/>
          <w:sz w:val="24"/>
          <w:szCs w:val="24"/>
        </w:rPr>
        <w:t>писан</w:t>
      </w:r>
      <w:r w:rsidR="008B511A">
        <w:rPr>
          <w:rFonts w:ascii="Times New Roman" w:hAnsi="Times New Roman" w:cs="Times New Roman"/>
          <w:sz w:val="24"/>
          <w:szCs w:val="24"/>
        </w:rPr>
        <w:t>а је</w:t>
      </w:r>
      <w:r w:rsidR="00C37E76" w:rsidRPr="003F6DBE">
        <w:rPr>
          <w:rFonts w:ascii="Times New Roman" w:hAnsi="Times New Roman" w:cs="Times New Roman"/>
          <w:sz w:val="24"/>
          <w:szCs w:val="24"/>
        </w:rPr>
        <w:t xml:space="preserve"> јасним и разговетним језиком и примењена аргументација је исказана најчешће убедљиво, изведена логично из приложених анализа. Морамо, ипак, скренути пажњу на повремено излажење из оквира аналитичарске „хладне објективности“ и отворено хваљење појединих композиторских решења или личности композитора – што делује удворички, чак и кад су у питању великани уметности.</w:t>
      </w:r>
      <w:r w:rsidR="00FB190A">
        <w:t xml:space="preserve"> </w:t>
      </w:r>
    </w:p>
    <w:p w:rsidR="00FB190A" w:rsidRPr="00C37E76" w:rsidRDefault="00FB190A" w:rsidP="00FB190A">
      <w:pPr>
        <w:pStyle w:val="Style1"/>
        <w:ind w:firstLine="706"/>
      </w:pPr>
      <w:proofErr w:type="gramStart"/>
      <w:r w:rsidRPr="00C37E76">
        <w:t>Тех</w:t>
      </w:r>
      <w:r w:rsidR="00D8282D">
        <w:t xml:space="preserve">ничка опрема рада, укључујући </w:t>
      </w:r>
      <w:r w:rsidRPr="00C37E76">
        <w:t xml:space="preserve">и обраду нотних примера, добра је, а приметна је и добра редактура текста, јер је број </w:t>
      </w:r>
      <w:r w:rsidR="00681311">
        <w:t xml:space="preserve">словних </w:t>
      </w:r>
      <w:r w:rsidRPr="00C37E76">
        <w:t>грешака занемарљив.</w:t>
      </w:r>
      <w:proofErr w:type="gramEnd"/>
    </w:p>
    <w:p w:rsidR="003F6E9D" w:rsidRDefault="00C37E76" w:rsidP="00C37E76">
      <w:pPr>
        <w:pStyle w:val="Style1"/>
      </w:pPr>
      <w:r w:rsidRPr="00C37E76">
        <w:t xml:space="preserve">Кад је реч о раду као целини, </w:t>
      </w:r>
      <w:r w:rsidR="00FB190A">
        <w:t xml:space="preserve">услед намере Кандидата да у највећој могућој мери </w:t>
      </w:r>
      <w:proofErr w:type="gramStart"/>
      <w:r w:rsidR="00FB190A">
        <w:t>обухвати  хармонско</w:t>
      </w:r>
      <w:proofErr w:type="gramEnd"/>
      <w:r w:rsidR="00FB190A">
        <w:t xml:space="preserve">-драматуршку анализу свих структуралних делова опере </w:t>
      </w:r>
      <w:r w:rsidR="00FB190A" w:rsidRPr="00FB190A">
        <w:rPr>
          <w:i/>
        </w:rPr>
        <w:t>Коштана</w:t>
      </w:r>
      <w:r w:rsidR="00FB190A">
        <w:t>, стиче се утисак мозаичности налик на својеврсну</w:t>
      </w:r>
      <w:r w:rsidRPr="00C37E76">
        <w:t xml:space="preserve"> „б</w:t>
      </w:r>
      <w:r w:rsidR="00092F03">
        <w:t>арокну свитну</w:t>
      </w:r>
      <w:r w:rsidR="00FB190A">
        <w:t xml:space="preserve"> </w:t>
      </w:r>
      <w:r w:rsidR="00092F03">
        <w:t>структуру“</w:t>
      </w:r>
      <w:r w:rsidR="00FB190A">
        <w:t xml:space="preserve">. </w:t>
      </w:r>
      <w:proofErr w:type="gramStart"/>
      <w:r w:rsidRPr="00C37E76">
        <w:t>Тако, идући од почетка</w:t>
      </w:r>
      <w:r w:rsidR="00FB190A">
        <w:t xml:space="preserve"> ка крају чини се да </w:t>
      </w:r>
      <w:r w:rsidRPr="00C37E76">
        <w:t>слаби веза онога о чему се говори са темом рада.</w:t>
      </w:r>
      <w:proofErr w:type="gramEnd"/>
      <w:r w:rsidRPr="00C37E76">
        <w:t xml:space="preserve"> То се односи већ на поглавље </w:t>
      </w:r>
      <w:r w:rsidRPr="00FB190A">
        <w:rPr>
          <w:b/>
        </w:rPr>
        <w:t>Драматуршка функција лајтмотива</w:t>
      </w:r>
      <w:r w:rsidRPr="00C37E76">
        <w:t xml:space="preserve">, а нарочито је истакнуто у даљим поглављима, </w:t>
      </w:r>
      <w:r w:rsidRPr="00FB190A">
        <w:rPr>
          <w:b/>
        </w:rPr>
        <w:t>Вокални говор – звучна пластика текста</w:t>
      </w:r>
      <w:r w:rsidRPr="00C37E76">
        <w:t xml:space="preserve"> и </w:t>
      </w:r>
      <w:r w:rsidRPr="00FB190A">
        <w:rPr>
          <w:b/>
        </w:rPr>
        <w:lastRenderedPageBreak/>
        <w:t>Уметничка стилизација „Велике чочечке игре“</w:t>
      </w:r>
      <w:r w:rsidRPr="00C37E76">
        <w:t xml:space="preserve">, у којима се </w:t>
      </w:r>
      <w:r w:rsidR="00092F03">
        <w:t>исцрпно</w:t>
      </w:r>
      <w:r w:rsidRPr="00C37E76">
        <w:t xml:space="preserve"> теоријски објашњавају њихови централни термини, а у други план, каткад и дубоки, ставља хармонија, која је тема рада. </w:t>
      </w:r>
    </w:p>
    <w:p w:rsidR="003F6E9D" w:rsidRDefault="003F6DBE" w:rsidP="003F6E9D">
      <w:pPr>
        <w:pStyle w:val="Style1"/>
      </w:pPr>
      <w:r>
        <w:t>Иако су</w:t>
      </w:r>
      <w:r w:rsidR="00FB190A">
        <w:t xml:space="preserve"> </w:t>
      </w:r>
      <w:r w:rsidR="00C320EC">
        <w:t xml:space="preserve">лајтмотиви </w:t>
      </w:r>
      <w:r>
        <w:t>у хармонском погледу, ипак,</w:t>
      </w:r>
      <w:r w:rsidR="00FB190A">
        <w:t xml:space="preserve"> доста убедљиво и прецизно</w:t>
      </w:r>
      <w:r>
        <w:t xml:space="preserve"> </w:t>
      </w:r>
      <w:r w:rsidR="00C320EC">
        <w:t>презентовани</w:t>
      </w:r>
      <w:r>
        <w:t xml:space="preserve">, област </w:t>
      </w:r>
      <w:r w:rsidR="00C320EC">
        <w:t>лајтмотивике као</w:t>
      </w:r>
      <w:r>
        <w:t xml:space="preserve"> кључног </w:t>
      </w:r>
      <w:r w:rsidR="00C320EC">
        <w:t>елемента</w:t>
      </w:r>
      <w:r>
        <w:t xml:space="preserve"> за изградњу драматуршк</w:t>
      </w:r>
      <w:r w:rsidR="00887153">
        <w:t xml:space="preserve">е архитектонике, </w:t>
      </w:r>
      <w:r w:rsidR="00C320EC">
        <w:t>остала</w:t>
      </w:r>
      <w:r w:rsidR="00887153">
        <w:t xml:space="preserve"> је, међутим</w:t>
      </w:r>
      <w:r w:rsidR="00C320EC">
        <w:t>, без</w:t>
      </w:r>
      <w:r w:rsidR="00887153">
        <w:t xml:space="preserve"> </w:t>
      </w:r>
      <w:r>
        <w:t>„</w:t>
      </w:r>
      <w:r w:rsidR="00C320EC">
        <w:t>повезујуће</w:t>
      </w:r>
      <w:r>
        <w:t xml:space="preserve"> нит</w:t>
      </w:r>
      <w:r w:rsidR="00C320EC">
        <w:t>и</w:t>
      </w:r>
      <w:r>
        <w:t xml:space="preserve">“ која би </w:t>
      </w:r>
      <w:r w:rsidR="008B511A">
        <w:t xml:space="preserve">уместо </w:t>
      </w:r>
      <w:r w:rsidR="00C320EC">
        <w:t>приказивања</w:t>
      </w:r>
      <w:r w:rsidR="008B511A">
        <w:t xml:space="preserve"> </w:t>
      </w:r>
      <w:r w:rsidR="00C320EC">
        <w:t>сваког лајтмотива понаособ, ишла у правцу сагледавања њиховог умрежавања у контексту шире постављеног драматуршког циља</w:t>
      </w:r>
      <w:r w:rsidR="003A4608">
        <w:t xml:space="preserve"> и ближе одговорила на постављену тему у наслову поглавља – Драматуршка функција лајтмотива</w:t>
      </w:r>
      <w:r w:rsidR="00C320EC">
        <w:t>.</w:t>
      </w:r>
      <w:r w:rsidR="006B07FF">
        <w:t xml:space="preserve"> </w:t>
      </w:r>
    </w:p>
    <w:p w:rsidR="003F6E9D" w:rsidRPr="003F6E9D" w:rsidRDefault="002A3A88" w:rsidP="003F6E9D">
      <w:pPr>
        <w:pStyle w:val="Style1"/>
        <w:rPr>
          <w:rFonts w:eastAsia="Calibri"/>
        </w:rPr>
      </w:pPr>
      <w:proofErr w:type="gramStart"/>
      <w:r w:rsidRPr="002A3A88">
        <w:rPr>
          <w:rFonts w:eastAsia="Calibri"/>
        </w:rPr>
        <w:t xml:space="preserve">За рад посвећен једном антологијском делу историје српске музичке сцене, свакако би било добродошло да је исцрпније указано на историјат настанка самог дела, </w:t>
      </w:r>
      <w:r w:rsidR="003F6E9D" w:rsidRPr="003F6E9D">
        <w:rPr>
          <w:rFonts w:eastAsia="Calibri"/>
        </w:rPr>
        <w:t>као и на податке о извођењима и</w:t>
      </w:r>
      <w:r w:rsidRPr="002A3A88">
        <w:rPr>
          <w:rFonts w:eastAsia="Calibri"/>
        </w:rPr>
        <w:t xml:space="preserve"> ауторовим прерадама које се биле превасходно драматуршке природе.</w:t>
      </w:r>
      <w:proofErr w:type="gramEnd"/>
      <w:r w:rsidRPr="002A3A88">
        <w:rPr>
          <w:rFonts w:eastAsia="Calibri"/>
        </w:rPr>
        <w:t xml:space="preserve"> </w:t>
      </w:r>
    </w:p>
    <w:p w:rsidR="002A3A88" w:rsidRPr="002A3A88" w:rsidRDefault="002A3A88" w:rsidP="003F6E9D">
      <w:pPr>
        <w:pStyle w:val="Style1"/>
      </w:pPr>
      <w:proofErr w:type="gramStart"/>
      <w:r w:rsidRPr="002A3A88">
        <w:rPr>
          <w:rFonts w:eastAsia="Calibri"/>
        </w:rPr>
        <w:t xml:space="preserve">У вези са претходним, било би драгоцено да је ближе истакнута веза између драме </w:t>
      </w:r>
      <w:r w:rsidRPr="002A3A88">
        <w:rPr>
          <w:rFonts w:eastAsia="Calibri"/>
          <w:i/>
        </w:rPr>
        <w:t>Коштана</w:t>
      </w:r>
      <w:r w:rsidRPr="002A3A88">
        <w:rPr>
          <w:rFonts w:eastAsia="Calibri"/>
        </w:rPr>
        <w:t xml:space="preserve"> Борисава Станковића и Коњовићевог либретистичког и музичко-драматуршког проседеа.</w:t>
      </w:r>
      <w:proofErr w:type="gramEnd"/>
      <w:r w:rsidRPr="002A3A88">
        <w:rPr>
          <w:rFonts w:eastAsia="Calibri"/>
        </w:rPr>
        <w:t xml:space="preserve"> </w:t>
      </w:r>
      <w:proofErr w:type="gramStart"/>
      <w:r w:rsidRPr="002A3A88">
        <w:rPr>
          <w:rFonts w:eastAsia="Calibri"/>
        </w:rPr>
        <w:t>Од посебног значаја биле би упоредне табеле с пописима песама фолклорне провенијенције у оба дела.</w:t>
      </w:r>
      <w:proofErr w:type="gramEnd"/>
    </w:p>
    <w:p w:rsidR="002A3A88" w:rsidRPr="003F6E9D" w:rsidRDefault="002A3A88" w:rsidP="002A3A88">
      <w:pPr>
        <w:spacing w:after="20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3A88">
        <w:rPr>
          <w:rFonts w:ascii="Times New Roman" w:eastAsia="Calibri" w:hAnsi="Times New Roman" w:cs="Times New Roman"/>
          <w:sz w:val="24"/>
          <w:szCs w:val="24"/>
        </w:rPr>
        <w:t xml:space="preserve">Значајно би било и да је кандидат директније истакао место </w:t>
      </w:r>
      <w:r w:rsidRPr="002A3A88">
        <w:rPr>
          <w:rFonts w:ascii="Times New Roman" w:eastAsia="Calibri" w:hAnsi="Times New Roman" w:cs="Times New Roman"/>
          <w:i/>
          <w:sz w:val="24"/>
          <w:szCs w:val="24"/>
        </w:rPr>
        <w:t>Коштане</w:t>
      </w:r>
      <w:r w:rsidRPr="002A3A88">
        <w:rPr>
          <w:rFonts w:ascii="Times New Roman" w:eastAsia="Calibri" w:hAnsi="Times New Roman" w:cs="Times New Roman"/>
          <w:sz w:val="24"/>
          <w:szCs w:val="24"/>
        </w:rPr>
        <w:t xml:space="preserve"> у целокупном Коњовићевом опусу, а посебно – оперском, то јест музичко-драмском.</w:t>
      </w:r>
      <w:proofErr w:type="gramEnd"/>
      <w:r w:rsidRPr="002A3A88">
        <w:rPr>
          <w:rFonts w:ascii="Times New Roman" w:eastAsia="Calibri" w:hAnsi="Times New Roman" w:cs="Times New Roman"/>
          <w:sz w:val="24"/>
          <w:szCs w:val="24"/>
        </w:rPr>
        <w:t xml:space="preserve"> Тиме би се јасније искристалисала развојна линија композиторовог стилског говора од (рано)романтичарских стилских одређења </w:t>
      </w:r>
      <w:r w:rsidRPr="002A3A88">
        <w:rPr>
          <w:rFonts w:ascii="Times New Roman" w:eastAsia="Calibri" w:hAnsi="Times New Roman" w:cs="Times New Roman"/>
          <w:i/>
          <w:sz w:val="24"/>
          <w:szCs w:val="24"/>
        </w:rPr>
        <w:t>Женидбе Милошеве/Вилиног</w:t>
      </w:r>
      <w:r w:rsidRPr="002A3A88">
        <w:rPr>
          <w:rFonts w:ascii="Times New Roman" w:eastAsia="Calibri" w:hAnsi="Times New Roman" w:cs="Times New Roman"/>
          <w:sz w:val="24"/>
          <w:szCs w:val="24"/>
        </w:rPr>
        <w:t xml:space="preserve"> вела ка </w:t>
      </w:r>
      <w:r w:rsidRPr="002A3A88">
        <w:rPr>
          <w:rFonts w:ascii="Times New Roman" w:eastAsia="Calibri" w:hAnsi="Times New Roman" w:cs="Times New Roman"/>
          <w:i/>
          <w:sz w:val="24"/>
          <w:szCs w:val="24"/>
        </w:rPr>
        <w:t>Кнезу од Зете</w:t>
      </w:r>
      <w:r w:rsidRPr="002A3A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A3A88">
        <w:rPr>
          <w:rFonts w:ascii="Times New Roman" w:eastAsia="Calibri" w:hAnsi="Times New Roman" w:cs="Times New Roman"/>
          <w:i/>
          <w:sz w:val="24"/>
          <w:szCs w:val="24"/>
        </w:rPr>
        <w:t>Коштани</w:t>
      </w:r>
      <w:r w:rsidRPr="002A3A88">
        <w:rPr>
          <w:rFonts w:ascii="Times New Roman" w:eastAsia="Calibri" w:hAnsi="Times New Roman" w:cs="Times New Roman"/>
          <w:sz w:val="24"/>
          <w:szCs w:val="24"/>
        </w:rPr>
        <w:t xml:space="preserve">, као делима у којима је аутор – активно у међувремену негујући, поред других жанрова, и жанр соло-песме, поступно артикулисао свој зрели вокални стил и укупан стилски лик.  </w:t>
      </w:r>
    </w:p>
    <w:p w:rsidR="00A55F17" w:rsidRPr="00775BD3" w:rsidRDefault="00A55F17" w:rsidP="00775BD3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F17">
        <w:rPr>
          <w:rFonts w:ascii="Times New Roman" w:hAnsi="Times New Roman" w:cs="Times New Roman"/>
          <w:sz w:val="24"/>
          <w:szCs w:val="24"/>
        </w:rPr>
        <w:t>У равни терминологије, такође би било драгоцено да је у раду прецизније била успостављена дистинкција између тзв.</w:t>
      </w:r>
      <w:proofErr w:type="gramEnd"/>
      <w:r w:rsidRPr="00A55F17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A55F17">
        <w:rPr>
          <w:rFonts w:ascii="Times New Roman" w:hAnsi="Times New Roman" w:cs="Times New Roman"/>
          <w:sz w:val="24"/>
          <w:szCs w:val="24"/>
        </w:rPr>
        <w:t>аутентичног</w:t>
      </w:r>
      <w:proofErr w:type="gramEnd"/>
      <w:r w:rsidRPr="00A55F17">
        <w:rPr>
          <w:rFonts w:ascii="Times New Roman" w:hAnsi="Times New Roman" w:cs="Times New Roman"/>
          <w:sz w:val="24"/>
          <w:szCs w:val="24"/>
        </w:rPr>
        <w:t xml:space="preserve">“ и имагинарног фолклора. </w:t>
      </w:r>
      <w:proofErr w:type="gramStart"/>
      <w:r w:rsidRPr="00A55F17">
        <w:rPr>
          <w:rFonts w:ascii="Times New Roman" w:hAnsi="Times New Roman" w:cs="Times New Roman"/>
          <w:sz w:val="24"/>
          <w:szCs w:val="24"/>
        </w:rPr>
        <w:t xml:space="preserve">На тај начин би, у методолошком смислу, појам </w:t>
      </w:r>
      <w:r w:rsidRPr="00A55F17">
        <w:rPr>
          <w:rFonts w:ascii="Times New Roman" w:hAnsi="Times New Roman" w:cs="Times New Roman"/>
          <w:i/>
          <w:sz w:val="24"/>
          <w:szCs w:val="24"/>
        </w:rPr>
        <w:t>националног стила</w:t>
      </w:r>
      <w:r w:rsidRPr="00A55F17">
        <w:rPr>
          <w:rFonts w:ascii="Times New Roman" w:hAnsi="Times New Roman" w:cs="Times New Roman"/>
          <w:sz w:val="24"/>
          <w:szCs w:val="24"/>
        </w:rPr>
        <w:t xml:space="preserve"> био флексибилније третиран, те би се и избегла замка истицања „нашег, народног, аут</w:t>
      </w:r>
      <w:r w:rsidR="00775BD3">
        <w:rPr>
          <w:rFonts w:ascii="Times New Roman" w:hAnsi="Times New Roman" w:cs="Times New Roman"/>
          <w:sz w:val="24"/>
          <w:szCs w:val="24"/>
        </w:rPr>
        <w:t>ентичног, оригиналног израза“.</w:t>
      </w:r>
      <w:proofErr w:type="gramEnd"/>
      <w:r w:rsidR="00775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88" w:rsidRDefault="002A3A88" w:rsidP="00C37E76">
      <w:pPr>
        <w:pStyle w:val="Style1"/>
      </w:pPr>
    </w:p>
    <w:p w:rsidR="00E868E6" w:rsidRPr="00E868E6" w:rsidRDefault="00E868E6" w:rsidP="00E868E6">
      <w:pPr>
        <w:pStyle w:val="Style1"/>
      </w:pPr>
      <w:proofErr w:type="gramStart"/>
      <w:r w:rsidRPr="00E868E6">
        <w:t>Иако су неки од научних доприноса докторске дисертације истакнути у оквиру претходно изложене анализе, на овом месту сумирају се најважнији научни квалитети, резултати и доприноси.</w:t>
      </w:r>
      <w:proofErr w:type="gramEnd"/>
      <w:r w:rsidRPr="00E868E6">
        <w:t xml:space="preserve"> </w:t>
      </w:r>
    </w:p>
    <w:p w:rsidR="00E868E6" w:rsidRPr="00E868E6" w:rsidRDefault="00E868E6" w:rsidP="00E868E6">
      <w:pPr>
        <w:pStyle w:val="Style1"/>
      </w:pPr>
      <w:proofErr w:type="gramStart"/>
      <w:r w:rsidRPr="00E868E6">
        <w:lastRenderedPageBreak/>
        <w:t>•</w:t>
      </w:r>
      <w:r w:rsidRPr="00E868E6">
        <w:tab/>
      </w:r>
      <w:r w:rsidR="00795FD5">
        <w:t xml:space="preserve">Детаљном и минуциозном хармонском анализом </w:t>
      </w:r>
      <w:r w:rsidR="00BD7C29">
        <w:t>музичке драме</w:t>
      </w:r>
      <w:r w:rsidR="00795FD5">
        <w:t xml:space="preserve"> </w:t>
      </w:r>
      <w:r w:rsidR="00795FD5" w:rsidRPr="00795FD5">
        <w:rPr>
          <w:i/>
        </w:rPr>
        <w:t>Коштана</w:t>
      </w:r>
      <w:r w:rsidR="00795FD5">
        <w:t xml:space="preserve"> Петра Коњовића, д</w:t>
      </w:r>
      <w:r w:rsidRPr="00E868E6">
        <w:t>исертација је допринела обухватнијем и целовитијем сагледавању</w:t>
      </w:r>
      <w:r w:rsidR="00795FD5">
        <w:t xml:space="preserve"> улоге хармоније у изградњи драматуршке архитектонике опере, те ће </w:t>
      </w:r>
      <w:r w:rsidRPr="00E868E6">
        <w:t>свако наредно истраживање недвосмислено морати да узме у обзир неке од резултата презентованих у овом тексту.</w:t>
      </w:r>
      <w:proofErr w:type="gramEnd"/>
    </w:p>
    <w:p w:rsidR="00E868E6" w:rsidRDefault="00E868E6" w:rsidP="008745C1">
      <w:pPr>
        <w:pStyle w:val="Style1"/>
      </w:pPr>
      <w:proofErr w:type="gramStart"/>
      <w:r w:rsidRPr="00E868E6">
        <w:t>•</w:t>
      </w:r>
      <w:r w:rsidRPr="00E868E6">
        <w:tab/>
        <w:t>Начин излагања и представљања проблема је јасан и систематичан, аналитички увиди су прецизни, минуциозни и веома темељни.</w:t>
      </w:r>
      <w:proofErr w:type="gramEnd"/>
      <w:r w:rsidRPr="00E868E6">
        <w:t xml:space="preserve"> </w:t>
      </w:r>
      <w:proofErr w:type="gramStart"/>
      <w:r w:rsidRPr="00E868E6">
        <w:t>Резултати анализа су компетентно интерпретирани и коришћени у изношењу одговарајућих закључака.</w:t>
      </w:r>
      <w:proofErr w:type="gramEnd"/>
    </w:p>
    <w:p w:rsidR="008745C1" w:rsidRPr="00A55573" w:rsidRDefault="008745C1" w:rsidP="008745C1">
      <w:pPr>
        <w:pStyle w:val="ListParagraph"/>
        <w:spacing w:line="360" w:lineRule="auto"/>
        <w:ind w:left="0" w:firstLine="706"/>
        <w:jc w:val="both"/>
        <w:rPr>
          <w:sz w:val="24"/>
          <w:szCs w:val="24"/>
        </w:rPr>
      </w:pPr>
      <w:proofErr w:type="gramStart"/>
      <w:r w:rsidRPr="008745C1">
        <w:rPr>
          <w:sz w:val="24"/>
          <w:szCs w:val="24"/>
        </w:rPr>
        <w:t>•</w:t>
      </w:r>
      <w:r w:rsidRPr="00E868E6">
        <w:tab/>
      </w:r>
      <w:r w:rsidRPr="00A55573">
        <w:rPr>
          <w:sz w:val="24"/>
          <w:szCs w:val="24"/>
        </w:rPr>
        <w:t>Истраживање развојних лајтмотивских импулса са симболичком улогом битних карика драме, довело је до откривања нових лајтмотива, њихове систематизације, односно семантичке и интонационе диференцијације.</w:t>
      </w:r>
      <w:proofErr w:type="gramEnd"/>
      <w:r w:rsidRPr="00A55573">
        <w:rPr>
          <w:sz w:val="24"/>
          <w:szCs w:val="24"/>
        </w:rPr>
        <w:t xml:space="preserve"> </w:t>
      </w:r>
      <w:proofErr w:type="gramStart"/>
      <w:r w:rsidRPr="00A55573">
        <w:rPr>
          <w:sz w:val="24"/>
          <w:szCs w:val="24"/>
        </w:rPr>
        <w:t>Управо су резултати хармонске анализе били главни путоказ за предлоге нових назива лајтмотива, као и за објашњења путем којих су осветљени поступци њихове модификације у зависности од драматуршког плана опере.</w:t>
      </w:r>
      <w:proofErr w:type="gramEnd"/>
    </w:p>
    <w:p w:rsidR="008745C1" w:rsidRDefault="008745C1" w:rsidP="00E868E6">
      <w:pPr>
        <w:pStyle w:val="Style1"/>
      </w:pPr>
    </w:p>
    <w:p w:rsidR="003A4608" w:rsidRDefault="003A4608" w:rsidP="00E868E6">
      <w:pPr>
        <w:pStyle w:val="Style1"/>
      </w:pPr>
    </w:p>
    <w:p w:rsidR="006B07FF" w:rsidRPr="00C37E76" w:rsidRDefault="006B07FF" w:rsidP="00C37E76">
      <w:pPr>
        <w:pStyle w:val="Style1"/>
      </w:pPr>
    </w:p>
    <w:p w:rsidR="00CD4305" w:rsidRDefault="00CD4305" w:rsidP="00132C60">
      <w:pPr>
        <w:pStyle w:val="Style1"/>
        <w:ind w:firstLine="706"/>
        <w:rPr>
          <w:b/>
          <w:i/>
        </w:rPr>
      </w:pPr>
      <w:r>
        <w:rPr>
          <w:b/>
          <w:i/>
        </w:rPr>
        <w:t>Питања за дискусију</w:t>
      </w:r>
    </w:p>
    <w:p w:rsidR="00A55573" w:rsidRDefault="00971C98" w:rsidP="00971C98">
      <w:pPr>
        <w:pStyle w:val="Style1"/>
        <w:numPr>
          <w:ilvl w:val="0"/>
          <w:numId w:val="1"/>
        </w:numPr>
      </w:pPr>
      <w:r w:rsidRPr="00971C98">
        <w:t xml:space="preserve">Који су то елементи хармонског језика који проширују стилску сферу Коштане ка импресионистичим пределима, а који га афирмишу као аутора модерног, експресионистичког геста? </w:t>
      </w:r>
    </w:p>
    <w:p w:rsidR="00A55573" w:rsidRDefault="00971C98" w:rsidP="00971C98">
      <w:pPr>
        <w:pStyle w:val="Style1"/>
        <w:numPr>
          <w:ilvl w:val="0"/>
          <w:numId w:val="1"/>
        </w:numPr>
      </w:pPr>
      <w:r w:rsidRPr="00971C98">
        <w:t>Иако је кандидат овим питањима посветио дужну пажњу у појединим поглављима рада, од значаја за дискусију током одбране било би и питање одређења Коњовићевог места међу представницима националних, посебно (југо</w:t>
      </w:r>
      <w:proofErr w:type="gramStart"/>
      <w:r w:rsidRPr="00971C98">
        <w:t>)словенских</w:t>
      </w:r>
      <w:proofErr w:type="gramEnd"/>
      <w:r w:rsidRPr="00971C98">
        <w:t xml:space="preserve"> тенденција у музици 20. </w:t>
      </w:r>
      <w:proofErr w:type="gramStart"/>
      <w:r w:rsidRPr="00971C98">
        <w:t>века</w:t>
      </w:r>
      <w:proofErr w:type="gramEnd"/>
      <w:r w:rsidRPr="00971C98">
        <w:t xml:space="preserve">. </w:t>
      </w:r>
    </w:p>
    <w:p w:rsidR="00971C98" w:rsidRPr="00971C98" w:rsidRDefault="00971C98" w:rsidP="00971C98">
      <w:pPr>
        <w:pStyle w:val="Style1"/>
        <w:numPr>
          <w:ilvl w:val="0"/>
          <w:numId w:val="1"/>
        </w:numPr>
      </w:pPr>
      <w:r w:rsidRPr="00971C98">
        <w:t xml:space="preserve">Које су то одлике Коњовићевог музичко-драматуршког и, посебно – хармонског поступка, које га афирмишу као заступника модерне музичке драме? </w:t>
      </w:r>
    </w:p>
    <w:p w:rsidR="004A4847" w:rsidRDefault="00971C98" w:rsidP="00971C98">
      <w:pPr>
        <w:pStyle w:val="Style1"/>
        <w:numPr>
          <w:ilvl w:val="0"/>
          <w:numId w:val="1"/>
        </w:numPr>
      </w:pPr>
      <w:r w:rsidRPr="00971C98">
        <w:t>У орбити претходног питања стоји и питање музичког реализма. Да ли се овај појам мењао у времену, почев од „реализма</w:t>
      </w:r>
      <w:proofErr w:type="gramStart"/>
      <w:r w:rsidRPr="00971C98">
        <w:t>“ доба</w:t>
      </w:r>
      <w:proofErr w:type="gramEnd"/>
      <w:r w:rsidRPr="00971C98">
        <w:t xml:space="preserve"> Даргомижског и, даље -Мусоргског па до, нпр, Јаначековог времена, па и касније? Допунска, новија литература о питањима музичког реализма од оне домаће, старије, на коју се </w:t>
      </w:r>
    </w:p>
    <w:p w:rsidR="004A4847" w:rsidRDefault="004A4847" w:rsidP="004A4847">
      <w:pPr>
        <w:pStyle w:val="Style1"/>
        <w:ind w:left="1066" w:firstLine="0"/>
      </w:pPr>
    </w:p>
    <w:p w:rsidR="00971C98" w:rsidRPr="00971C98" w:rsidRDefault="00971C98" w:rsidP="004A4847">
      <w:pPr>
        <w:pStyle w:val="Style1"/>
        <w:ind w:left="1066" w:firstLine="0"/>
      </w:pPr>
      <w:proofErr w:type="gramStart"/>
      <w:r w:rsidRPr="00971C98">
        <w:lastRenderedPageBreak/>
        <w:t>кандидат</w:t>
      </w:r>
      <w:proofErr w:type="gramEnd"/>
      <w:r w:rsidRPr="00971C98">
        <w:t xml:space="preserve"> ослањао, свакако би допринела прецизнијем увиду у аспекте интерпретације овог значајног појма за поље музичке драме. </w:t>
      </w:r>
    </w:p>
    <w:p w:rsidR="007E473C" w:rsidRDefault="007E473C" w:rsidP="00A55573">
      <w:pPr>
        <w:pStyle w:val="Style1"/>
        <w:numPr>
          <w:ilvl w:val="0"/>
          <w:numId w:val="1"/>
        </w:numPr>
      </w:pPr>
      <w:r w:rsidRPr="007E473C">
        <w:t xml:space="preserve">У практично свим приложеним тумачењима термина музичка драматургија остало је отворено питање њихових </w:t>
      </w:r>
      <w:r w:rsidRPr="007E473C">
        <w:rPr>
          <w:i/>
        </w:rPr>
        <w:t>финитета</w:t>
      </w:r>
      <w:r>
        <w:t xml:space="preserve"> (крајњих смислова)</w:t>
      </w:r>
      <w:r w:rsidR="00A55573">
        <w:t>.</w:t>
      </w:r>
    </w:p>
    <w:p w:rsidR="00132C60" w:rsidRDefault="007E473C" w:rsidP="00A55573">
      <w:pPr>
        <w:pStyle w:val="Style1"/>
        <w:numPr>
          <w:ilvl w:val="0"/>
          <w:numId w:val="1"/>
        </w:numPr>
      </w:pPr>
      <w:r w:rsidRPr="007E473C">
        <w:t xml:space="preserve">Чини се да је термин </w:t>
      </w:r>
      <w:r w:rsidRPr="00F55E85">
        <w:rPr>
          <w:i/>
        </w:rPr>
        <w:t>интонација</w:t>
      </w:r>
      <w:r w:rsidRPr="007E473C">
        <w:t xml:space="preserve"> у целом раду коришћен у врло различитим значењима, а да није увек јасно на које с</w:t>
      </w:r>
      <w:r w:rsidR="006B07FF">
        <w:t>е у конкретном случају реферира</w:t>
      </w:r>
      <w:r w:rsidR="00A55573">
        <w:t>.</w:t>
      </w:r>
    </w:p>
    <w:p w:rsidR="00A55573" w:rsidRPr="007E473C" w:rsidRDefault="00A55573" w:rsidP="00A55573">
      <w:pPr>
        <w:pStyle w:val="Style1"/>
        <w:numPr>
          <w:ilvl w:val="0"/>
          <w:numId w:val="1"/>
        </w:numPr>
      </w:pPr>
      <w:r>
        <w:t>На који начин се врши диференцијација у тумачењу често навођеног „неутралног</w:t>
      </w:r>
      <w:proofErr w:type="gramStart"/>
      <w:r>
        <w:t>“ акорда</w:t>
      </w:r>
      <w:proofErr w:type="gramEnd"/>
      <w:r>
        <w:t xml:space="preserve"> – између доминанте са квартом уместо терце (d</w:t>
      </w:r>
      <w:r w:rsidRPr="00A55573">
        <w:rPr>
          <w:vertAlign w:val="superscript"/>
        </w:rPr>
        <w:t>5</w:t>
      </w:r>
      <w:r w:rsidRPr="00A55573">
        <w:rPr>
          <w:vertAlign w:val="subscript"/>
        </w:rPr>
        <w:t>4</w:t>
      </w:r>
      <w:r>
        <w:t>) и тонике са секундом уместо терце (или са додатом секундом) (t</w:t>
      </w:r>
      <w:r w:rsidRPr="00A55573">
        <w:rPr>
          <w:vertAlign w:val="superscript"/>
        </w:rPr>
        <w:t>5</w:t>
      </w:r>
      <w:r w:rsidRPr="00A55573">
        <w:rPr>
          <w:vertAlign w:val="subscript"/>
        </w:rPr>
        <w:t>2</w:t>
      </w:r>
      <w:r>
        <w:t xml:space="preserve">)?  </w:t>
      </w:r>
    </w:p>
    <w:p w:rsidR="007F22B7" w:rsidRPr="00A55573" w:rsidRDefault="00A55573" w:rsidP="00A55573">
      <w:pPr>
        <w:pStyle w:val="Style1"/>
        <w:numPr>
          <w:ilvl w:val="0"/>
          <w:numId w:val="1"/>
        </w:numPr>
      </w:pPr>
      <w:r>
        <w:t>Да ли се и на који начин може оправдати тумачење тврдоумањеног акорда на II ступњу као Dd унутар специфичних</w:t>
      </w:r>
      <w:r w:rsidR="00004579">
        <w:t>-фолклорних</w:t>
      </w:r>
      <w:r>
        <w:t xml:space="preserve"> </w:t>
      </w:r>
      <w:r w:rsidR="001C3ED8">
        <w:t>и</w:t>
      </w:r>
      <w:r w:rsidR="00004579">
        <w:t>/или</w:t>
      </w:r>
      <w:r w:rsidR="001C3ED8">
        <w:t xml:space="preserve"> модалних </w:t>
      </w:r>
      <w:r>
        <w:t>лествица?</w:t>
      </w:r>
    </w:p>
    <w:p w:rsidR="007F22B7" w:rsidRDefault="007F22B7" w:rsidP="00FA2E68">
      <w:pPr>
        <w:pStyle w:val="Style1"/>
        <w:ind w:firstLine="706"/>
        <w:rPr>
          <w:b/>
          <w:i/>
          <w:lang w:val="sr-Latn-CS"/>
        </w:rPr>
      </w:pPr>
    </w:p>
    <w:p w:rsidR="001C7683" w:rsidRPr="001C7683" w:rsidRDefault="001C7683" w:rsidP="00FA2E68">
      <w:pPr>
        <w:pStyle w:val="Style1"/>
        <w:ind w:firstLine="706"/>
        <w:rPr>
          <w:lang w:val="sr-Latn-CS"/>
        </w:rPr>
      </w:pPr>
    </w:p>
    <w:p w:rsidR="00775BD3" w:rsidRDefault="00775BD3" w:rsidP="007F22B7">
      <w:pPr>
        <w:pStyle w:val="Style1"/>
        <w:ind w:firstLine="0"/>
        <w:jc w:val="center"/>
        <w:rPr>
          <w:b/>
          <w:i/>
          <w:lang w:val="sr-Cyrl-CS"/>
        </w:rPr>
      </w:pPr>
    </w:p>
    <w:p w:rsidR="00775BD3" w:rsidRDefault="00775BD3" w:rsidP="007F22B7">
      <w:pPr>
        <w:pStyle w:val="Style1"/>
        <w:ind w:firstLine="0"/>
        <w:jc w:val="center"/>
        <w:rPr>
          <w:b/>
          <w:i/>
          <w:lang w:val="sr-Cyrl-CS"/>
        </w:rPr>
      </w:pPr>
    </w:p>
    <w:p w:rsidR="00775BD3" w:rsidRDefault="00775BD3" w:rsidP="007F22B7">
      <w:pPr>
        <w:pStyle w:val="Style1"/>
        <w:ind w:firstLine="0"/>
        <w:jc w:val="center"/>
        <w:rPr>
          <w:b/>
          <w:i/>
          <w:lang w:val="sr-Cyrl-CS"/>
        </w:rPr>
      </w:pPr>
    </w:p>
    <w:p w:rsidR="00775BD3" w:rsidRDefault="00775BD3" w:rsidP="007F22B7">
      <w:pPr>
        <w:pStyle w:val="Style1"/>
        <w:ind w:firstLine="0"/>
        <w:jc w:val="center"/>
        <w:rPr>
          <w:b/>
          <w:i/>
          <w:lang w:val="sr-Cyrl-CS"/>
        </w:rPr>
      </w:pPr>
    </w:p>
    <w:p w:rsidR="007F22B7" w:rsidRDefault="007F22B7" w:rsidP="007F22B7">
      <w:pPr>
        <w:pStyle w:val="Style1"/>
        <w:ind w:firstLine="0"/>
        <w:jc w:val="center"/>
        <w:rPr>
          <w:b/>
          <w:i/>
          <w:lang w:val="sr-Cyrl-CS"/>
        </w:rPr>
      </w:pPr>
      <w:bookmarkStart w:id="0" w:name="_GoBack"/>
      <w:bookmarkEnd w:id="0"/>
      <w:r>
        <w:rPr>
          <w:b/>
          <w:i/>
          <w:lang w:val="sr-Cyrl-CS"/>
        </w:rPr>
        <w:t>Закључак</w:t>
      </w:r>
    </w:p>
    <w:p w:rsidR="00EF40CB" w:rsidRDefault="00EF40CB" w:rsidP="007F22B7">
      <w:pPr>
        <w:pStyle w:val="Style1"/>
        <w:ind w:firstLine="0"/>
        <w:jc w:val="center"/>
        <w:rPr>
          <w:b/>
          <w:i/>
          <w:lang w:val="sr-Cyrl-CS"/>
        </w:rPr>
      </w:pPr>
    </w:p>
    <w:p w:rsidR="000F5924" w:rsidRDefault="00A24B5F" w:rsidP="00B513DF">
      <w:pPr>
        <w:pStyle w:val="Style1"/>
        <w:ind w:firstLine="706"/>
        <w:rPr>
          <w:lang w:val="sr-Cyrl-CS"/>
        </w:rPr>
      </w:pPr>
      <w:r>
        <w:rPr>
          <w:lang w:eastAsia="sr-Latn-CS"/>
        </w:rPr>
        <w:t xml:space="preserve">Докторска дисертација </w:t>
      </w:r>
      <w:r w:rsidRPr="002908B6">
        <w:rPr>
          <w:lang w:eastAsia="sr-Latn-CS"/>
        </w:rPr>
        <w:t>„</w:t>
      </w:r>
      <w:r w:rsidR="004A4847" w:rsidRPr="004A4847">
        <w:t xml:space="preserve"> СПЕЦИФИЧНОСТИ ХАРМОНСКОГ ЈЕЗИКА И ЊЕГОВА УЛОГА У МУЗИЧКОЈ ДРАМАТУРГИЈИ ОПЕРЕ „</w:t>
      </w:r>
      <w:r w:rsidR="004A4847" w:rsidRPr="004A4847">
        <w:rPr>
          <w:b/>
        </w:rPr>
        <w:t>КОШТАНА</w:t>
      </w:r>
      <w:r w:rsidR="004A4847" w:rsidRPr="004A4847">
        <w:t>“ ПЕТРА КОЊОВИЋА</w:t>
      </w:r>
      <w:r w:rsidR="004A4847" w:rsidRPr="004A4847">
        <w:rPr>
          <w:lang w:eastAsia="sr-Latn-CS"/>
        </w:rPr>
        <w:t xml:space="preserve"> </w:t>
      </w:r>
      <w:r>
        <w:rPr>
          <w:lang w:eastAsia="sr-Latn-CS"/>
        </w:rPr>
        <w:t xml:space="preserve">“ </w:t>
      </w:r>
      <w:r>
        <w:rPr>
          <w:lang w:val="sr-Cyrl-CS"/>
        </w:rPr>
        <w:t>мр Марка Миленковића је прва студија</w:t>
      </w:r>
      <w:r w:rsidR="008A7662">
        <w:rPr>
          <w:lang w:val="sr-Cyrl-CS"/>
        </w:rPr>
        <w:t xml:space="preserve"> која с</w:t>
      </w:r>
      <w:r>
        <w:rPr>
          <w:lang w:val="sr-Cyrl-CS"/>
        </w:rPr>
        <w:t xml:space="preserve">е </w:t>
      </w:r>
      <w:r w:rsidR="00794101">
        <w:rPr>
          <w:lang w:val="sr-Cyrl-CS"/>
        </w:rPr>
        <w:t>свеобухватно, систематично</w:t>
      </w:r>
      <w:r>
        <w:rPr>
          <w:lang w:val="sr-Cyrl-CS"/>
        </w:rPr>
        <w:t xml:space="preserve"> и теме</w:t>
      </w:r>
      <w:r w:rsidR="008A7662">
        <w:rPr>
          <w:lang w:val="sr-Cyrl-CS"/>
        </w:rPr>
        <w:t>љно</w:t>
      </w:r>
      <w:r>
        <w:rPr>
          <w:lang w:val="sr-Cyrl-CS"/>
        </w:rPr>
        <w:t xml:space="preserve"> </w:t>
      </w:r>
      <w:r w:rsidR="008A7662">
        <w:rPr>
          <w:lang w:val="sr-Cyrl-CS"/>
        </w:rPr>
        <w:t>бави проучавањем свакако једне од</w:t>
      </w:r>
      <w:r w:rsidR="00F55E85">
        <w:rPr>
          <w:lang w:val="sr-Cyrl-CS"/>
        </w:rPr>
        <w:t xml:space="preserve"> </w:t>
      </w:r>
      <w:r w:rsidR="00FF11EF">
        <w:t>н</w:t>
      </w:r>
      <w:r w:rsidR="00FF11EF" w:rsidRPr="00FF11EF">
        <w:rPr>
          <w:lang w:val="sr-Cyrl-CS"/>
        </w:rPr>
        <w:t>ајзначајнијих и најрепрезентативни</w:t>
      </w:r>
      <w:r w:rsidR="00416829">
        <w:rPr>
          <w:lang w:val="sr-Cyrl-CS"/>
        </w:rPr>
        <w:t>ји</w:t>
      </w:r>
      <w:r w:rsidR="00FF11EF" w:rsidRPr="00FF11EF">
        <w:rPr>
          <w:lang w:val="sr-Cyrl-CS"/>
        </w:rPr>
        <w:t>х опера српске националне баштине</w:t>
      </w:r>
      <w:r w:rsidR="00FF11EF">
        <w:rPr>
          <w:lang w:val="sr-Cyrl-CS"/>
        </w:rPr>
        <w:t xml:space="preserve">. </w:t>
      </w:r>
      <w:r w:rsidR="00794101">
        <w:rPr>
          <w:lang w:val="sr-Cyrl-CS"/>
        </w:rPr>
        <w:t>У складу са самом темом рада, тежиште је усмерено ка хармонској анализи и специфичностима Коњовићевог музичког исказа, а</w:t>
      </w:r>
      <w:r w:rsidR="00F55E85">
        <w:rPr>
          <w:lang w:val="sr-Cyrl-CS"/>
        </w:rPr>
        <w:t xml:space="preserve"> </w:t>
      </w:r>
      <w:r w:rsidR="00794101">
        <w:rPr>
          <w:lang w:val="sr-Cyrl-CS"/>
        </w:rPr>
        <w:t>презентовани</w:t>
      </w:r>
      <w:r>
        <w:rPr>
          <w:lang w:val="sr-Cyrl-CS"/>
        </w:rPr>
        <w:t xml:space="preserve"> резулт</w:t>
      </w:r>
      <w:r w:rsidR="00794101">
        <w:rPr>
          <w:lang w:val="sr-Cyrl-CS"/>
        </w:rPr>
        <w:t>ати</w:t>
      </w:r>
      <w:r>
        <w:rPr>
          <w:lang w:val="sr-Cyrl-CS"/>
        </w:rPr>
        <w:t xml:space="preserve"> истраживања </w:t>
      </w:r>
      <w:r w:rsidR="00794101">
        <w:rPr>
          <w:lang w:val="sr-Cyrl-CS"/>
        </w:rPr>
        <w:t xml:space="preserve">су у фунцкционалном смислу умрежени са концепцијом музичке драматургије. </w:t>
      </w:r>
      <w:proofErr w:type="gramStart"/>
      <w:r w:rsidR="003C4FD3">
        <w:t>С о</w:t>
      </w:r>
      <w:r w:rsidR="00794101">
        <w:rPr>
          <w:lang w:val="sr-Cyrl-CS"/>
        </w:rPr>
        <w:t xml:space="preserve">бзиром на саму материју вокално-инструменталног </w:t>
      </w:r>
      <w:r w:rsidR="000F5924">
        <w:rPr>
          <w:lang w:val="sr-Cyrl-CS"/>
        </w:rPr>
        <w:t xml:space="preserve">писма </w:t>
      </w:r>
      <w:r w:rsidR="00FC49D6">
        <w:rPr>
          <w:lang w:val="sr-Cyrl-CS"/>
        </w:rPr>
        <w:t>музичке драме</w:t>
      </w:r>
      <w:r w:rsidR="00794101">
        <w:rPr>
          <w:lang w:val="sr-Cyrl-CS"/>
        </w:rPr>
        <w:t>, Миленковић је</w:t>
      </w:r>
      <w:r w:rsidR="000F5924">
        <w:rPr>
          <w:lang w:val="sr-Cyrl-CS"/>
        </w:rPr>
        <w:t xml:space="preserve"> изложио примере у клавирској редукцији, али са комплетним претходним увидом у партитуру.</w:t>
      </w:r>
      <w:proofErr w:type="gramEnd"/>
      <w:r w:rsidR="000F5924">
        <w:rPr>
          <w:lang w:val="sr-Cyrl-CS"/>
        </w:rPr>
        <w:t xml:space="preserve"> Као резултат компарације, а слободно можемо рећи и </w:t>
      </w:r>
      <w:r w:rsidR="00DB734D">
        <w:rPr>
          <w:lang w:val="sr-Cyrl-CS"/>
        </w:rPr>
        <w:t>известан</w:t>
      </w:r>
      <w:r w:rsidR="000F5924">
        <w:rPr>
          <w:lang w:val="sr-Cyrl-CS"/>
        </w:rPr>
        <w:t xml:space="preserve"> </w:t>
      </w:r>
      <w:r w:rsidR="00DB734D">
        <w:rPr>
          <w:lang w:val="sr-Cyrl-CS"/>
        </w:rPr>
        <w:t>стручни</w:t>
      </w:r>
      <w:r w:rsidR="000F5924">
        <w:rPr>
          <w:lang w:val="sr-Cyrl-CS"/>
        </w:rPr>
        <w:t xml:space="preserve"> допринос, Кандидат је, уочивши грешке у клавирском изводу, исправио те грешке у изложеним примерима, а у Прилогу рада навео (подужу) листу предлога за корекцију.</w:t>
      </w:r>
      <w:r w:rsidR="00794101">
        <w:rPr>
          <w:lang w:val="sr-Cyrl-CS"/>
        </w:rPr>
        <w:t xml:space="preserve"> </w:t>
      </w:r>
    </w:p>
    <w:p w:rsidR="004A4847" w:rsidRDefault="004A4847" w:rsidP="00B513DF">
      <w:pPr>
        <w:pStyle w:val="Style1"/>
        <w:ind w:firstLine="706"/>
      </w:pPr>
    </w:p>
    <w:p w:rsidR="004A4847" w:rsidRDefault="004A4847" w:rsidP="00B513DF">
      <w:pPr>
        <w:pStyle w:val="Style1"/>
        <w:ind w:firstLine="706"/>
      </w:pPr>
    </w:p>
    <w:p w:rsidR="004A4847" w:rsidRDefault="000F5924" w:rsidP="00B513DF">
      <w:pPr>
        <w:pStyle w:val="Style1"/>
        <w:ind w:firstLine="706"/>
      </w:pPr>
      <w:r>
        <w:rPr>
          <w:lang w:val="sr-Cyrl-CS"/>
        </w:rPr>
        <w:t xml:space="preserve">Имајући у виду претходно речено у овом Извештају, </w:t>
      </w:r>
      <w:r w:rsidR="00B513DF">
        <w:rPr>
          <w:lang w:val="sr-Cyrl-CS"/>
        </w:rPr>
        <w:t>Комисија са задовољством предлаже Наставно-</w:t>
      </w:r>
      <w:r w:rsidR="00BC7655">
        <w:rPr>
          <w:lang w:val="sr-Cyrl-CS"/>
        </w:rPr>
        <w:t xml:space="preserve">уметнчко-научном </w:t>
      </w:r>
      <w:r w:rsidR="00B513DF">
        <w:rPr>
          <w:lang w:val="sr-Cyrl-CS"/>
        </w:rPr>
        <w:t>Већу Факултета музичке уметности и Сенату Универзитета уметности у Београду да прихвати Извештај, те да покрене процедуру за јавн</w:t>
      </w:r>
      <w:r w:rsidR="00EF40E2">
        <w:rPr>
          <w:lang w:val="sr-Cyrl-CS"/>
        </w:rPr>
        <w:t>у одбрану докторске дисертације</w:t>
      </w:r>
    </w:p>
    <w:p w:rsidR="00EF40CB" w:rsidRPr="00B513DF" w:rsidRDefault="00B513DF" w:rsidP="00B513DF">
      <w:pPr>
        <w:pStyle w:val="Style1"/>
        <w:ind w:firstLine="706"/>
        <w:rPr>
          <w:lang w:val="sr-Cyrl-CS"/>
        </w:rPr>
      </w:pPr>
      <w:r w:rsidRPr="004A4847">
        <w:rPr>
          <w:lang w:val="sr-Cyrl-CS"/>
        </w:rPr>
        <w:t xml:space="preserve"> </w:t>
      </w:r>
      <w:r w:rsidR="00EF40E2" w:rsidRPr="004A4847">
        <w:rPr>
          <w:lang w:eastAsia="sr-Latn-CS"/>
        </w:rPr>
        <w:t>„</w:t>
      </w:r>
      <w:r w:rsidR="004A4847" w:rsidRPr="004A4847">
        <w:t>СПЕЦИФИЧНОСТИ ХАРМОНСКОГ ЈЕЗИКА И ЊЕГОВА УЛОГА У МУЗИЧКОЈ ДРАМАТУРГИЈИ ОПЕРЕ „</w:t>
      </w:r>
      <w:r w:rsidR="004A4847" w:rsidRPr="004A4847">
        <w:rPr>
          <w:b/>
        </w:rPr>
        <w:t>КОШТАНА</w:t>
      </w:r>
      <w:proofErr w:type="gramStart"/>
      <w:r w:rsidR="004A4847" w:rsidRPr="004A4847">
        <w:t>“ ПЕТРА</w:t>
      </w:r>
      <w:proofErr w:type="gramEnd"/>
      <w:r w:rsidR="004A4847" w:rsidRPr="004A4847">
        <w:t xml:space="preserve"> КОЊОВИЋА</w:t>
      </w:r>
      <w:r w:rsidR="004A4847" w:rsidRPr="004A4847">
        <w:rPr>
          <w:lang w:eastAsia="sr-Latn-CS"/>
        </w:rPr>
        <w:t xml:space="preserve"> </w:t>
      </w:r>
      <w:r w:rsidR="00EF40E2" w:rsidRPr="004A4847">
        <w:rPr>
          <w:lang w:eastAsia="sr-Latn-CS"/>
        </w:rPr>
        <w:t xml:space="preserve">“ </w:t>
      </w:r>
      <w:r w:rsidRPr="004A4847">
        <w:rPr>
          <w:lang w:val="sr-Cyrl-CS"/>
        </w:rPr>
        <w:t xml:space="preserve"> мр</w:t>
      </w:r>
      <w:r>
        <w:rPr>
          <w:lang w:val="sr-Cyrl-CS"/>
        </w:rPr>
        <w:t xml:space="preserve"> Марка Миленковића</w:t>
      </w:r>
      <w:r w:rsidR="00EF40E2">
        <w:rPr>
          <w:lang w:val="sr-Cyrl-CS"/>
        </w:rPr>
        <w:t>.</w:t>
      </w:r>
    </w:p>
    <w:p w:rsidR="00EF40CB" w:rsidRDefault="00EF40CB" w:rsidP="007F22B7">
      <w:pPr>
        <w:pStyle w:val="Style1"/>
        <w:ind w:firstLine="0"/>
        <w:jc w:val="center"/>
        <w:rPr>
          <w:b/>
          <w:i/>
          <w:lang w:val="sr-Cyrl-CS"/>
        </w:rPr>
      </w:pPr>
    </w:p>
    <w:p w:rsidR="00EF40CB" w:rsidRDefault="00EF40CB" w:rsidP="00EF40CB">
      <w:pPr>
        <w:pStyle w:val="Style1"/>
        <w:ind w:firstLine="706"/>
        <w:jc w:val="left"/>
        <w:rPr>
          <w:lang w:val="sr-Cyrl-CS"/>
        </w:rPr>
      </w:pPr>
      <w:r>
        <w:rPr>
          <w:lang w:val="sr-Cyrl-CS"/>
        </w:rPr>
        <w:t>Комисија у саставу:</w:t>
      </w:r>
    </w:p>
    <w:p w:rsidR="00EF40CB" w:rsidRDefault="00EF40CB" w:rsidP="00EF40CB">
      <w:pPr>
        <w:pStyle w:val="Style1"/>
        <w:ind w:firstLine="706"/>
        <w:jc w:val="center"/>
        <w:rPr>
          <w:lang w:val="sr-Cyrl-CS"/>
        </w:rPr>
      </w:pPr>
    </w:p>
    <w:p w:rsidR="00EF40CB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ЈЕЛЕНА МИХАЈЛОВИЋ МАРКОВИЋ, доцент </w:t>
      </w:r>
      <w:r w:rsidR="00CF5121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ФМУ </w:t>
      </w: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– ментор </w:t>
      </w:r>
    </w:p>
    <w:p w:rsidR="00EF40CB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6031E" w:rsidRPr="00E20C60" w:rsidRDefault="0086031E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F40CB" w:rsidRDefault="00EF40CB" w:rsidP="00EF40C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КАТАРИНА ТОМАШЕВИЋ, научни саветник </w:t>
      </w:r>
      <w:r w:rsidR="00297C3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Музиколошком институту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коментор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6031E" w:rsidRDefault="0086031E" w:rsidP="00EF40C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F40CB" w:rsidRPr="00E20C60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F40CB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ЊА МАРИНКОВИЋ, редовни професор</w:t>
      </w:r>
      <w:r w:rsidR="00CF5121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ФМУ</w:t>
      </w:r>
    </w:p>
    <w:p w:rsidR="00EF40CB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6031E" w:rsidRPr="00E20C60" w:rsidRDefault="0086031E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F40CB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АНИЦА САБО, редовни професор</w:t>
      </w: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F512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ФМУ</w:t>
      </w:r>
    </w:p>
    <w:p w:rsidR="00EF40CB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6031E" w:rsidRPr="00E20C60" w:rsidRDefault="0086031E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F40CB" w:rsidRDefault="00EF40CB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gramStart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</w:t>
      </w:r>
      <w:proofErr w:type="gramEnd"/>
      <w:r w:rsidRPr="00E20C6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МИЛОЈЕ НИКО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ЛИЋ, редовни професор </w:t>
      </w:r>
      <w:r w:rsidR="00CF512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ФМУ</w:t>
      </w:r>
      <w:r w:rsidR="00297C3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пензији</w:t>
      </w:r>
    </w:p>
    <w:p w:rsidR="00C94BCD" w:rsidRDefault="00C94BCD" w:rsidP="00EF40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94BCD" w:rsidRDefault="00C94BCD" w:rsidP="00C94BCD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6031E" w:rsidRDefault="0086031E" w:rsidP="00C94BCD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94BCD" w:rsidRDefault="00C94BCD" w:rsidP="00C94BCD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94BCD" w:rsidRPr="00E20C60" w:rsidRDefault="00C94BCD" w:rsidP="00C94BCD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 Београду, </w:t>
      </w:r>
      <w:r w:rsidR="00376844" w:rsidRPr="003768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27.</w:t>
      </w:r>
      <w:proofErr w:type="gramEnd"/>
      <w:r w:rsidR="00376844" w:rsidRPr="003768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376844" w:rsidRPr="003768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јуна </w:t>
      </w:r>
      <w:r w:rsidRPr="003768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EF40CB" w:rsidRPr="00952DAD" w:rsidRDefault="00EF40CB" w:rsidP="00EF40CB">
      <w:pPr>
        <w:pStyle w:val="Style1"/>
        <w:ind w:firstLine="706"/>
        <w:jc w:val="center"/>
        <w:rPr>
          <w:lang w:val="sr-Cyrl-CS"/>
        </w:rPr>
      </w:pPr>
    </w:p>
    <w:p w:rsidR="00EF40CB" w:rsidRPr="00EF40CB" w:rsidRDefault="00EF40CB" w:rsidP="007F22B7">
      <w:pPr>
        <w:pStyle w:val="Style1"/>
        <w:ind w:firstLine="0"/>
        <w:jc w:val="center"/>
        <w:rPr>
          <w:lang w:val="sr-Cyrl-CS"/>
        </w:rPr>
      </w:pPr>
    </w:p>
    <w:p w:rsidR="007F22B7" w:rsidRDefault="007F22B7" w:rsidP="00FA2E68">
      <w:pPr>
        <w:pStyle w:val="Style1"/>
        <w:ind w:firstLine="706"/>
        <w:rPr>
          <w:b/>
          <w:i/>
          <w:lang w:val="sr-Cyrl-CS"/>
        </w:rPr>
      </w:pPr>
    </w:p>
    <w:p w:rsidR="00FA2E68" w:rsidRPr="00FA2E68" w:rsidRDefault="00FA2E68" w:rsidP="004E6B13">
      <w:pPr>
        <w:rPr>
          <w:rFonts w:ascii="Times New Roman" w:hAnsi="Times New Roman" w:cs="Times New Roman"/>
          <w:sz w:val="24"/>
          <w:szCs w:val="24"/>
        </w:rPr>
      </w:pPr>
    </w:p>
    <w:sectPr w:rsidR="00FA2E68" w:rsidRPr="00FA2E68" w:rsidSect="00306A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14" w:rsidRDefault="000B6614" w:rsidP="007659DF">
      <w:pPr>
        <w:spacing w:after="0" w:line="240" w:lineRule="auto"/>
      </w:pPr>
      <w:r>
        <w:separator/>
      </w:r>
    </w:p>
  </w:endnote>
  <w:endnote w:type="continuationSeparator" w:id="0">
    <w:p w:rsidR="000B6614" w:rsidRDefault="000B6614" w:rsidP="0076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730601"/>
      <w:docPartObj>
        <w:docPartGallery w:val="Page Numbers (Bottom of Page)"/>
        <w:docPartUnique/>
      </w:docPartObj>
    </w:sdtPr>
    <w:sdtContent>
      <w:p w:rsidR="007B00F1" w:rsidRDefault="00EE42FE">
        <w:pPr>
          <w:pStyle w:val="Footer"/>
          <w:jc w:val="right"/>
        </w:pPr>
        <w:r>
          <w:fldChar w:fldCharType="begin"/>
        </w:r>
        <w:r w:rsidR="007B00F1">
          <w:instrText xml:space="preserve"> PAGE   \* MERGEFORMAT </w:instrText>
        </w:r>
        <w:r>
          <w:fldChar w:fldCharType="separate"/>
        </w:r>
        <w:r w:rsidR="00161D85">
          <w:rPr>
            <w:noProof/>
          </w:rPr>
          <w:t>22</w:t>
        </w:r>
        <w:r>
          <w:fldChar w:fldCharType="end"/>
        </w:r>
      </w:p>
    </w:sdtContent>
  </w:sdt>
  <w:p w:rsidR="007B00F1" w:rsidRDefault="007B0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14" w:rsidRDefault="000B6614" w:rsidP="007659DF">
      <w:pPr>
        <w:spacing w:after="0" w:line="240" w:lineRule="auto"/>
      </w:pPr>
      <w:r>
        <w:separator/>
      </w:r>
    </w:p>
  </w:footnote>
  <w:footnote w:type="continuationSeparator" w:id="0">
    <w:p w:rsidR="000B6614" w:rsidRDefault="000B6614" w:rsidP="0076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1BD"/>
    <w:multiLevelType w:val="hybridMultilevel"/>
    <w:tmpl w:val="FB6AD646"/>
    <w:lvl w:ilvl="0" w:tplc="17BCFE0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46C8"/>
    <w:multiLevelType w:val="hybridMultilevel"/>
    <w:tmpl w:val="42529262"/>
    <w:lvl w:ilvl="0" w:tplc="2DF21970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81C"/>
    <w:rsid w:val="00004579"/>
    <w:rsid w:val="00031CC6"/>
    <w:rsid w:val="000515BC"/>
    <w:rsid w:val="00052B88"/>
    <w:rsid w:val="00054BBC"/>
    <w:rsid w:val="000563E4"/>
    <w:rsid w:val="0006793A"/>
    <w:rsid w:val="00074A67"/>
    <w:rsid w:val="00092F03"/>
    <w:rsid w:val="000A3A41"/>
    <w:rsid w:val="000B42DA"/>
    <w:rsid w:val="000B6614"/>
    <w:rsid w:val="000C35DC"/>
    <w:rsid w:val="000C7A05"/>
    <w:rsid w:val="000E06D4"/>
    <w:rsid w:val="000F5924"/>
    <w:rsid w:val="001133FC"/>
    <w:rsid w:val="00132C60"/>
    <w:rsid w:val="00140F23"/>
    <w:rsid w:val="00153134"/>
    <w:rsid w:val="00161D85"/>
    <w:rsid w:val="001755BA"/>
    <w:rsid w:val="001768EB"/>
    <w:rsid w:val="001A18BF"/>
    <w:rsid w:val="001B2108"/>
    <w:rsid w:val="001B6194"/>
    <w:rsid w:val="001C3ED8"/>
    <w:rsid w:val="001C7683"/>
    <w:rsid w:val="001D30DA"/>
    <w:rsid w:val="00250F14"/>
    <w:rsid w:val="002540D7"/>
    <w:rsid w:val="0025584E"/>
    <w:rsid w:val="00260D79"/>
    <w:rsid w:val="00276742"/>
    <w:rsid w:val="002908B6"/>
    <w:rsid w:val="00297C3F"/>
    <w:rsid w:val="002A3A88"/>
    <w:rsid w:val="002A5F7C"/>
    <w:rsid w:val="002B5913"/>
    <w:rsid w:val="002E0825"/>
    <w:rsid w:val="002E4F66"/>
    <w:rsid w:val="002E73A3"/>
    <w:rsid w:val="003041AE"/>
    <w:rsid w:val="00306A4E"/>
    <w:rsid w:val="003160B9"/>
    <w:rsid w:val="00323DEF"/>
    <w:rsid w:val="00340B77"/>
    <w:rsid w:val="00341769"/>
    <w:rsid w:val="0034181C"/>
    <w:rsid w:val="003424CD"/>
    <w:rsid w:val="00342BD1"/>
    <w:rsid w:val="00350347"/>
    <w:rsid w:val="00352C06"/>
    <w:rsid w:val="00363060"/>
    <w:rsid w:val="00363D9A"/>
    <w:rsid w:val="00374CE4"/>
    <w:rsid w:val="00376844"/>
    <w:rsid w:val="00382226"/>
    <w:rsid w:val="00393538"/>
    <w:rsid w:val="003953B0"/>
    <w:rsid w:val="00396878"/>
    <w:rsid w:val="003A2E65"/>
    <w:rsid w:val="003A4608"/>
    <w:rsid w:val="003B574C"/>
    <w:rsid w:val="003C4FD3"/>
    <w:rsid w:val="003D1275"/>
    <w:rsid w:val="003D52A6"/>
    <w:rsid w:val="003E3979"/>
    <w:rsid w:val="003F2C34"/>
    <w:rsid w:val="003F3D6A"/>
    <w:rsid w:val="003F6DBE"/>
    <w:rsid w:val="003F6E9D"/>
    <w:rsid w:val="004026ED"/>
    <w:rsid w:val="0040736D"/>
    <w:rsid w:val="00416829"/>
    <w:rsid w:val="00432192"/>
    <w:rsid w:val="00443314"/>
    <w:rsid w:val="0044348B"/>
    <w:rsid w:val="00445791"/>
    <w:rsid w:val="00465941"/>
    <w:rsid w:val="00474B51"/>
    <w:rsid w:val="00487E5D"/>
    <w:rsid w:val="004A4847"/>
    <w:rsid w:val="004B3680"/>
    <w:rsid w:val="004B4576"/>
    <w:rsid w:val="004B4B2F"/>
    <w:rsid w:val="004B664C"/>
    <w:rsid w:val="004C6607"/>
    <w:rsid w:val="004E426F"/>
    <w:rsid w:val="004E6B13"/>
    <w:rsid w:val="004F0E2F"/>
    <w:rsid w:val="004F6D34"/>
    <w:rsid w:val="005011CF"/>
    <w:rsid w:val="0050414E"/>
    <w:rsid w:val="0052464D"/>
    <w:rsid w:val="0053163A"/>
    <w:rsid w:val="00537377"/>
    <w:rsid w:val="00541A63"/>
    <w:rsid w:val="00542EE6"/>
    <w:rsid w:val="00544036"/>
    <w:rsid w:val="00544F05"/>
    <w:rsid w:val="00551423"/>
    <w:rsid w:val="00562CA0"/>
    <w:rsid w:val="00574D58"/>
    <w:rsid w:val="00577493"/>
    <w:rsid w:val="005779B6"/>
    <w:rsid w:val="00595C53"/>
    <w:rsid w:val="005B111D"/>
    <w:rsid w:val="005C5658"/>
    <w:rsid w:val="005D3A19"/>
    <w:rsid w:val="005D685C"/>
    <w:rsid w:val="005D7EDD"/>
    <w:rsid w:val="005E26F2"/>
    <w:rsid w:val="005E274B"/>
    <w:rsid w:val="00604103"/>
    <w:rsid w:val="00615EF9"/>
    <w:rsid w:val="0062747B"/>
    <w:rsid w:val="006327A8"/>
    <w:rsid w:val="00642C2B"/>
    <w:rsid w:val="0065089F"/>
    <w:rsid w:val="00665F17"/>
    <w:rsid w:val="006730F7"/>
    <w:rsid w:val="00681311"/>
    <w:rsid w:val="00681E92"/>
    <w:rsid w:val="00692BDE"/>
    <w:rsid w:val="006A3680"/>
    <w:rsid w:val="006B07FF"/>
    <w:rsid w:val="006B417C"/>
    <w:rsid w:val="006C474D"/>
    <w:rsid w:val="006E0C2D"/>
    <w:rsid w:val="006F6876"/>
    <w:rsid w:val="00712572"/>
    <w:rsid w:val="007162E5"/>
    <w:rsid w:val="00724C5B"/>
    <w:rsid w:val="0072798D"/>
    <w:rsid w:val="0075205A"/>
    <w:rsid w:val="00761A00"/>
    <w:rsid w:val="007659DF"/>
    <w:rsid w:val="00775BD3"/>
    <w:rsid w:val="00776DE5"/>
    <w:rsid w:val="00794101"/>
    <w:rsid w:val="00795FD5"/>
    <w:rsid w:val="007A2C15"/>
    <w:rsid w:val="007A5E47"/>
    <w:rsid w:val="007B00F1"/>
    <w:rsid w:val="007E473C"/>
    <w:rsid w:val="007F22B7"/>
    <w:rsid w:val="007F2E1E"/>
    <w:rsid w:val="00803FBF"/>
    <w:rsid w:val="00807D18"/>
    <w:rsid w:val="008109DB"/>
    <w:rsid w:val="00816EB4"/>
    <w:rsid w:val="00831870"/>
    <w:rsid w:val="008405A7"/>
    <w:rsid w:val="00851F3A"/>
    <w:rsid w:val="0086031E"/>
    <w:rsid w:val="008657A5"/>
    <w:rsid w:val="008675C4"/>
    <w:rsid w:val="00870FE3"/>
    <w:rsid w:val="00872FED"/>
    <w:rsid w:val="008745C1"/>
    <w:rsid w:val="00887153"/>
    <w:rsid w:val="00894217"/>
    <w:rsid w:val="008A1E77"/>
    <w:rsid w:val="008A5721"/>
    <w:rsid w:val="008A63AD"/>
    <w:rsid w:val="008A6F97"/>
    <w:rsid w:val="008A7662"/>
    <w:rsid w:val="008B511A"/>
    <w:rsid w:val="008C10B8"/>
    <w:rsid w:val="008F0B01"/>
    <w:rsid w:val="0091588B"/>
    <w:rsid w:val="00917303"/>
    <w:rsid w:val="00931C87"/>
    <w:rsid w:val="00940E6F"/>
    <w:rsid w:val="00941C88"/>
    <w:rsid w:val="00945FCB"/>
    <w:rsid w:val="00947C5E"/>
    <w:rsid w:val="00955D36"/>
    <w:rsid w:val="00960109"/>
    <w:rsid w:val="0096340B"/>
    <w:rsid w:val="00966A3A"/>
    <w:rsid w:val="00967094"/>
    <w:rsid w:val="00971C98"/>
    <w:rsid w:val="00971EF9"/>
    <w:rsid w:val="00987EFD"/>
    <w:rsid w:val="00992E00"/>
    <w:rsid w:val="009B3DCB"/>
    <w:rsid w:val="009C0099"/>
    <w:rsid w:val="009D68C9"/>
    <w:rsid w:val="009E0408"/>
    <w:rsid w:val="009E18C4"/>
    <w:rsid w:val="009E2225"/>
    <w:rsid w:val="00A217B7"/>
    <w:rsid w:val="00A24B5F"/>
    <w:rsid w:val="00A30636"/>
    <w:rsid w:val="00A346C9"/>
    <w:rsid w:val="00A36D7D"/>
    <w:rsid w:val="00A45449"/>
    <w:rsid w:val="00A52C54"/>
    <w:rsid w:val="00A55573"/>
    <w:rsid w:val="00A55F17"/>
    <w:rsid w:val="00A75DE4"/>
    <w:rsid w:val="00A91B1D"/>
    <w:rsid w:val="00AA1F8D"/>
    <w:rsid w:val="00AB4398"/>
    <w:rsid w:val="00AB6EFC"/>
    <w:rsid w:val="00AC5840"/>
    <w:rsid w:val="00AF4273"/>
    <w:rsid w:val="00B00B1E"/>
    <w:rsid w:val="00B33212"/>
    <w:rsid w:val="00B3712B"/>
    <w:rsid w:val="00B43160"/>
    <w:rsid w:val="00B513DF"/>
    <w:rsid w:val="00B537BC"/>
    <w:rsid w:val="00B67613"/>
    <w:rsid w:val="00B67F80"/>
    <w:rsid w:val="00B71D15"/>
    <w:rsid w:val="00B82C04"/>
    <w:rsid w:val="00B90102"/>
    <w:rsid w:val="00B9700A"/>
    <w:rsid w:val="00BA6E59"/>
    <w:rsid w:val="00BC7655"/>
    <w:rsid w:val="00BC7BCA"/>
    <w:rsid w:val="00BD18DD"/>
    <w:rsid w:val="00BD6BE2"/>
    <w:rsid w:val="00BD7C29"/>
    <w:rsid w:val="00C258DF"/>
    <w:rsid w:val="00C320EC"/>
    <w:rsid w:val="00C35F27"/>
    <w:rsid w:val="00C37E76"/>
    <w:rsid w:val="00C57ADA"/>
    <w:rsid w:val="00C60B40"/>
    <w:rsid w:val="00C62746"/>
    <w:rsid w:val="00C64E9A"/>
    <w:rsid w:val="00C65AE2"/>
    <w:rsid w:val="00C67636"/>
    <w:rsid w:val="00C748D7"/>
    <w:rsid w:val="00C836FA"/>
    <w:rsid w:val="00C94BCD"/>
    <w:rsid w:val="00CB1C7A"/>
    <w:rsid w:val="00CD4305"/>
    <w:rsid w:val="00CE0D91"/>
    <w:rsid w:val="00CF5121"/>
    <w:rsid w:val="00D14BB9"/>
    <w:rsid w:val="00D2215A"/>
    <w:rsid w:val="00D225E2"/>
    <w:rsid w:val="00D24C44"/>
    <w:rsid w:val="00D31A20"/>
    <w:rsid w:val="00D4423F"/>
    <w:rsid w:val="00D74F31"/>
    <w:rsid w:val="00D8282D"/>
    <w:rsid w:val="00D921B2"/>
    <w:rsid w:val="00DB0EE6"/>
    <w:rsid w:val="00DB303F"/>
    <w:rsid w:val="00DB5FF3"/>
    <w:rsid w:val="00DB6934"/>
    <w:rsid w:val="00DB734D"/>
    <w:rsid w:val="00DE6708"/>
    <w:rsid w:val="00E03C97"/>
    <w:rsid w:val="00E10AF5"/>
    <w:rsid w:val="00E15BC2"/>
    <w:rsid w:val="00E20C60"/>
    <w:rsid w:val="00E47B01"/>
    <w:rsid w:val="00E62B94"/>
    <w:rsid w:val="00E868E6"/>
    <w:rsid w:val="00E878FF"/>
    <w:rsid w:val="00ED0C9C"/>
    <w:rsid w:val="00ED6205"/>
    <w:rsid w:val="00EE42FE"/>
    <w:rsid w:val="00EF0475"/>
    <w:rsid w:val="00EF40CB"/>
    <w:rsid w:val="00EF40E2"/>
    <w:rsid w:val="00F0004C"/>
    <w:rsid w:val="00F11BD7"/>
    <w:rsid w:val="00F21393"/>
    <w:rsid w:val="00F259C1"/>
    <w:rsid w:val="00F34243"/>
    <w:rsid w:val="00F367B1"/>
    <w:rsid w:val="00F507B2"/>
    <w:rsid w:val="00F5542E"/>
    <w:rsid w:val="00F55E85"/>
    <w:rsid w:val="00F55F2F"/>
    <w:rsid w:val="00F618CB"/>
    <w:rsid w:val="00F72D77"/>
    <w:rsid w:val="00F75311"/>
    <w:rsid w:val="00F812D1"/>
    <w:rsid w:val="00F829C0"/>
    <w:rsid w:val="00FA2E68"/>
    <w:rsid w:val="00FA3F68"/>
    <w:rsid w:val="00FB190A"/>
    <w:rsid w:val="00FC49D6"/>
    <w:rsid w:val="00FD2B6E"/>
    <w:rsid w:val="00FE1332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E1332"/>
  </w:style>
  <w:style w:type="paragraph" w:customStyle="1" w:styleId="Style2">
    <w:name w:val="Style2"/>
    <w:basedOn w:val="Normal"/>
    <w:rsid w:val="00FE1332"/>
    <w:pPr>
      <w:spacing w:after="0" w:line="240" w:lineRule="auto"/>
      <w:ind w:firstLine="624"/>
      <w:jc w:val="both"/>
    </w:pPr>
    <w:rPr>
      <w:rFonts w:ascii="Times New Roman" w:eastAsia="MS ??" w:hAnsi="Times New Roman" w:cs="Times New Roman"/>
      <w:sz w:val="24"/>
      <w:szCs w:val="24"/>
    </w:rPr>
  </w:style>
  <w:style w:type="paragraph" w:customStyle="1" w:styleId="Style1">
    <w:name w:val="Style1"/>
    <w:basedOn w:val="Normal"/>
    <w:qFormat/>
    <w:rsid w:val="00FA2E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E77"/>
    <w:pPr>
      <w:spacing w:after="0" w:line="240" w:lineRule="auto"/>
    </w:pPr>
    <w:rPr>
      <w:noProof/>
    </w:rPr>
  </w:style>
  <w:style w:type="character" w:styleId="CommentReference">
    <w:name w:val="annotation reference"/>
    <w:uiPriority w:val="99"/>
    <w:semiHidden/>
    <w:unhideWhenUsed/>
    <w:rsid w:val="00945FCB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0B1E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59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9DF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9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D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6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DF"/>
    <w:rPr>
      <w:noProof/>
    </w:rPr>
  </w:style>
  <w:style w:type="paragraph" w:styleId="ListParagraph">
    <w:name w:val="List Paragraph"/>
    <w:basedOn w:val="Normal"/>
    <w:uiPriority w:val="34"/>
    <w:qFormat/>
    <w:rsid w:val="00874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AAC6-83D9-4EA3-B5C6-C99D535C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6798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</dc:creator>
  <cp:keywords/>
  <dc:description/>
  <cp:lastModifiedBy>Sandra</cp:lastModifiedBy>
  <cp:revision>4</cp:revision>
  <cp:lastPrinted>2018-09-11T12:32:00Z</cp:lastPrinted>
  <dcterms:created xsi:type="dcterms:W3CDTF">2018-07-02T08:15:00Z</dcterms:created>
  <dcterms:modified xsi:type="dcterms:W3CDTF">2018-09-11T12:33:00Z</dcterms:modified>
</cp:coreProperties>
</file>